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EE" w:rsidRDefault="00D21BEE" w:rsidP="00A46B0D">
      <w:pPr>
        <w:pStyle w:val="Heading3"/>
        <w:spacing w:after="0"/>
        <w:jc w:val="center"/>
        <w:rPr>
          <w:rFonts w:asciiTheme="minorHAnsi" w:hAnsiTheme="minorHAnsi"/>
        </w:rPr>
      </w:pPr>
      <w:r w:rsidRPr="001D6821">
        <w:rPr>
          <w:rFonts w:asciiTheme="minorHAnsi" w:hAnsiTheme="minorHAnsi"/>
        </w:rPr>
        <w:t xml:space="preserve">HTA GLOSSARY </w:t>
      </w:r>
      <w:r w:rsidR="004245DE" w:rsidRPr="008A6F73">
        <w:rPr>
          <w:rFonts w:asciiTheme="minorHAnsi" w:hAnsiTheme="minorHAnsi"/>
        </w:rPr>
        <w:t>E</w:t>
      </w:r>
      <w:r w:rsidRPr="001D6821">
        <w:rPr>
          <w:rFonts w:asciiTheme="minorHAnsi" w:hAnsiTheme="minorHAnsi"/>
        </w:rPr>
        <w:t xml:space="preserve">NGLISH </w:t>
      </w:r>
      <w:r w:rsidR="004245DE" w:rsidRPr="008A6F73">
        <w:rPr>
          <w:rFonts w:asciiTheme="minorHAnsi" w:hAnsiTheme="minorHAnsi"/>
        </w:rPr>
        <w:t>E</w:t>
      </w:r>
      <w:r w:rsidRPr="001D6821">
        <w:rPr>
          <w:rFonts w:asciiTheme="minorHAnsi" w:hAnsiTheme="minorHAnsi"/>
        </w:rPr>
        <w:t xml:space="preserve">DITORIAL </w:t>
      </w:r>
      <w:r w:rsidR="004245DE" w:rsidRPr="008A6F73">
        <w:rPr>
          <w:rFonts w:asciiTheme="minorHAnsi" w:hAnsiTheme="minorHAnsi"/>
        </w:rPr>
        <w:t>B</w:t>
      </w:r>
      <w:r w:rsidRPr="001D6821">
        <w:rPr>
          <w:rFonts w:asciiTheme="minorHAnsi" w:hAnsiTheme="minorHAnsi"/>
        </w:rPr>
        <w:t>OARD (EEB)</w:t>
      </w:r>
      <w:r w:rsidR="004245DE" w:rsidRPr="008A6F73">
        <w:rPr>
          <w:rFonts w:asciiTheme="minorHAnsi" w:hAnsiTheme="minorHAnsi"/>
        </w:rPr>
        <w:t xml:space="preserve"> </w:t>
      </w:r>
      <w:r w:rsidRPr="008A6F73">
        <w:rPr>
          <w:rFonts w:asciiTheme="minorHAnsi" w:hAnsiTheme="minorHAnsi"/>
        </w:rPr>
        <w:t>M</w:t>
      </w:r>
      <w:r w:rsidRPr="001D6821">
        <w:rPr>
          <w:rFonts w:asciiTheme="minorHAnsi" w:hAnsiTheme="minorHAnsi"/>
        </w:rPr>
        <w:t>EETING</w:t>
      </w:r>
    </w:p>
    <w:p w:rsidR="00A46B0D" w:rsidRPr="00A46B0D" w:rsidRDefault="00A46B0D" w:rsidP="00A46B0D">
      <w:pPr>
        <w:pStyle w:val="Heading3"/>
        <w:spacing w:before="0" w:after="0"/>
        <w:jc w:val="center"/>
        <w:rPr>
          <w:rFonts w:asciiTheme="minorHAnsi" w:hAnsiTheme="minorHAnsi"/>
        </w:rPr>
      </w:pPr>
      <w:r w:rsidRPr="00A46B0D">
        <w:rPr>
          <w:rFonts w:asciiTheme="minorHAnsi" w:hAnsiTheme="minorHAnsi"/>
        </w:rPr>
        <w:t>MINUTES</w:t>
      </w:r>
    </w:p>
    <w:p w:rsidR="006F33F4" w:rsidRPr="001D6821" w:rsidRDefault="004A3533" w:rsidP="00A46B0D">
      <w:pPr>
        <w:pStyle w:val="Heading3"/>
        <w:spacing w:before="0" w:after="0"/>
        <w:jc w:val="center"/>
        <w:rPr>
          <w:rFonts w:asciiTheme="minorHAnsi" w:hAnsiTheme="minorHAnsi"/>
        </w:rPr>
      </w:pPr>
      <w:r>
        <w:rPr>
          <w:rFonts w:asciiTheme="minorHAnsi" w:hAnsiTheme="minorHAnsi"/>
        </w:rPr>
        <w:t>Monday 19</w:t>
      </w:r>
      <w:r w:rsidR="00945FE9" w:rsidRPr="00945FE9">
        <w:rPr>
          <w:rFonts w:asciiTheme="minorHAnsi" w:hAnsiTheme="minorHAnsi"/>
          <w:vertAlign w:val="superscript"/>
        </w:rPr>
        <w:t>th</w:t>
      </w:r>
      <w:r w:rsidR="00945FE9">
        <w:rPr>
          <w:rFonts w:asciiTheme="minorHAnsi" w:hAnsiTheme="minorHAnsi"/>
        </w:rPr>
        <w:t xml:space="preserve"> </w:t>
      </w:r>
      <w:r>
        <w:rPr>
          <w:rFonts w:asciiTheme="minorHAnsi" w:hAnsiTheme="minorHAnsi"/>
        </w:rPr>
        <w:t>October</w:t>
      </w:r>
      <w:r w:rsidR="004245DE" w:rsidRPr="008A6F73">
        <w:rPr>
          <w:rFonts w:asciiTheme="minorHAnsi" w:hAnsiTheme="minorHAnsi"/>
        </w:rPr>
        <w:t xml:space="preserve"> 201</w:t>
      </w:r>
      <w:r w:rsidR="008C7225">
        <w:rPr>
          <w:rFonts w:asciiTheme="minorHAnsi" w:hAnsiTheme="minorHAnsi"/>
        </w:rPr>
        <w:t>5</w:t>
      </w:r>
    </w:p>
    <w:p w:rsidR="001D6821" w:rsidRPr="008A6F73" w:rsidRDefault="004A3533" w:rsidP="008A6F73">
      <w:pPr>
        <w:jc w:val="center"/>
        <w:rPr>
          <w:rFonts w:asciiTheme="minorHAnsi" w:hAnsiTheme="minorHAnsi"/>
        </w:rPr>
      </w:pPr>
      <w:r>
        <w:rPr>
          <w:rFonts w:asciiTheme="minorHAnsi" w:hAnsiTheme="minorHAnsi"/>
        </w:rPr>
        <w:t>5</w:t>
      </w:r>
      <w:r w:rsidR="008C7225">
        <w:rPr>
          <w:rFonts w:asciiTheme="minorHAnsi" w:hAnsiTheme="minorHAnsi"/>
        </w:rPr>
        <w:t>.</w:t>
      </w:r>
      <w:r>
        <w:rPr>
          <w:rFonts w:asciiTheme="minorHAnsi" w:hAnsiTheme="minorHAnsi"/>
        </w:rPr>
        <w:t>3</w:t>
      </w:r>
      <w:r w:rsidR="008C7225">
        <w:rPr>
          <w:rFonts w:asciiTheme="minorHAnsi" w:hAnsiTheme="minorHAnsi"/>
        </w:rPr>
        <w:t>0</w:t>
      </w:r>
      <w:r>
        <w:rPr>
          <w:rFonts w:asciiTheme="minorHAnsi" w:hAnsiTheme="minorHAnsi"/>
        </w:rPr>
        <w:t>p</w:t>
      </w:r>
      <w:r w:rsidR="008C7225">
        <w:rPr>
          <w:rFonts w:asciiTheme="minorHAnsi" w:hAnsiTheme="minorHAnsi"/>
        </w:rPr>
        <w:t>m</w:t>
      </w:r>
      <w:r w:rsidR="001D6821" w:rsidRPr="008A6F73">
        <w:rPr>
          <w:rFonts w:asciiTheme="minorHAnsi" w:hAnsiTheme="minorHAnsi"/>
        </w:rPr>
        <w:t xml:space="preserve"> Adelaide time (C</w:t>
      </w:r>
      <w:r>
        <w:rPr>
          <w:rFonts w:asciiTheme="minorHAnsi" w:hAnsiTheme="minorHAnsi"/>
        </w:rPr>
        <w:t>D</w:t>
      </w:r>
      <w:r w:rsidR="00554A49">
        <w:rPr>
          <w:rFonts w:asciiTheme="minorHAnsi" w:hAnsiTheme="minorHAnsi"/>
        </w:rPr>
        <w:t>S</w:t>
      </w:r>
      <w:r w:rsidR="001D6821" w:rsidRPr="008A6F73">
        <w:rPr>
          <w:rFonts w:asciiTheme="minorHAnsi" w:hAnsiTheme="minorHAnsi"/>
        </w:rPr>
        <w:t>T)</w:t>
      </w:r>
    </w:p>
    <w:p w:rsidR="004245DE" w:rsidRPr="008A6F73" w:rsidRDefault="00AC2421" w:rsidP="0032516E">
      <w:pPr>
        <w:spacing w:after="0"/>
        <w:rPr>
          <w:rFonts w:asciiTheme="minorHAnsi" w:hAnsiTheme="minorHAnsi"/>
          <w:b/>
        </w:rPr>
      </w:pPr>
      <w:r>
        <w:rPr>
          <w:rFonts w:asciiTheme="minorHAnsi" w:hAnsiTheme="minorHAnsi"/>
          <w:b/>
        </w:rPr>
        <w:t xml:space="preserve">1. </w:t>
      </w:r>
      <w:r w:rsidR="00252BF6">
        <w:rPr>
          <w:rFonts w:asciiTheme="minorHAnsi" w:hAnsiTheme="minorHAnsi"/>
          <w:b/>
        </w:rPr>
        <w:t>A</w:t>
      </w:r>
      <w:r w:rsidR="004245DE" w:rsidRPr="008A6F73">
        <w:rPr>
          <w:rFonts w:asciiTheme="minorHAnsi" w:hAnsiTheme="minorHAnsi"/>
          <w:b/>
        </w:rPr>
        <w:t xml:space="preserve">ttendees: </w:t>
      </w:r>
    </w:p>
    <w:p w:rsidR="004245DE" w:rsidRDefault="00945FE9" w:rsidP="00371974">
      <w:pPr>
        <w:spacing w:after="0"/>
        <w:rPr>
          <w:rFonts w:asciiTheme="minorHAnsi" w:hAnsiTheme="minorHAnsi"/>
        </w:rPr>
      </w:pPr>
      <w:r w:rsidRPr="00945FE9">
        <w:rPr>
          <w:rFonts w:asciiTheme="minorHAnsi" w:hAnsiTheme="minorHAnsi"/>
        </w:rPr>
        <w:t xml:space="preserve">Drew Carter, </w:t>
      </w:r>
      <w:r w:rsidR="00554A49" w:rsidRPr="00554A49">
        <w:rPr>
          <w:rFonts w:asciiTheme="minorHAnsi" w:hAnsiTheme="minorHAnsi"/>
        </w:rPr>
        <w:t>Nerys Woolacott</w:t>
      </w:r>
      <w:r w:rsidR="00554A49">
        <w:rPr>
          <w:rFonts w:asciiTheme="minorHAnsi" w:hAnsiTheme="minorHAnsi"/>
        </w:rPr>
        <w:t>,</w:t>
      </w:r>
      <w:r w:rsidR="00554A49" w:rsidRPr="00554A49">
        <w:rPr>
          <w:rFonts w:asciiTheme="minorHAnsi" w:hAnsiTheme="minorHAnsi"/>
        </w:rPr>
        <w:t xml:space="preserve"> </w:t>
      </w:r>
      <w:r w:rsidR="006E308E">
        <w:rPr>
          <w:rFonts w:asciiTheme="minorHAnsi" w:hAnsiTheme="minorHAnsi"/>
        </w:rPr>
        <w:t xml:space="preserve">Ray Kirk, </w:t>
      </w:r>
      <w:r w:rsidR="00302429" w:rsidRPr="00004EBE">
        <w:rPr>
          <w:rFonts w:asciiTheme="minorHAnsi" w:hAnsiTheme="minorHAnsi"/>
        </w:rPr>
        <w:t>Ann Scott</w:t>
      </w:r>
      <w:r w:rsidR="000D6833">
        <w:rPr>
          <w:rFonts w:asciiTheme="minorHAnsi" w:hAnsiTheme="minorHAnsi"/>
        </w:rPr>
        <w:t xml:space="preserve">, </w:t>
      </w:r>
      <w:r w:rsidR="008C7225">
        <w:rPr>
          <w:rFonts w:asciiTheme="minorHAnsi" w:hAnsiTheme="minorHAnsi"/>
        </w:rPr>
        <w:t xml:space="preserve">Jo Milverton, </w:t>
      </w:r>
      <w:r w:rsidR="004245DE" w:rsidRPr="008A6F73">
        <w:rPr>
          <w:rFonts w:asciiTheme="minorHAnsi" w:hAnsiTheme="minorHAnsi"/>
        </w:rPr>
        <w:t>Tracy Merlin</w:t>
      </w:r>
      <w:r w:rsidR="00D21BEE" w:rsidRPr="008A6F73">
        <w:rPr>
          <w:rFonts w:asciiTheme="minorHAnsi" w:hAnsiTheme="minorHAnsi"/>
        </w:rPr>
        <w:t xml:space="preserve"> (Chair)</w:t>
      </w:r>
      <w:r w:rsidR="004245DE" w:rsidRPr="008A6F73">
        <w:rPr>
          <w:rFonts w:asciiTheme="minorHAnsi" w:hAnsiTheme="minorHAnsi"/>
        </w:rPr>
        <w:t xml:space="preserve"> </w:t>
      </w:r>
    </w:p>
    <w:p w:rsidR="00075F0B" w:rsidRDefault="00075F0B" w:rsidP="00075F0B">
      <w:pPr>
        <w:spacing w:after="0"/>
        <w:rPr>
          <w:rFonts w:asciiTheme="minorHAnsi" w:hAnsiTheme="minorHAnsi"/>
        </w:rPr>
      </w:pPr>
    </w:p>
    <w:p w:rsidR="004245DE" w:rsidRPr="00075F0B" w:rsidRDefault="00AC2421" w:rsidP="0032516E">
      <w:pPr>
        <w:spacing w:after="0"/>
        <w:rPr>
          <w:rFonts w:asciiTheme="minorHAnsi" w:hAnsiTheme="minorHAnsi"/>
          <w:b/>
        </w:rPr>
      </w:pPr>
      <w:r w:rsidRPr="00075F0B">
        <w:rPr>
          <w:rFonts w:asciiTheme="minorHAnsi" w:hAnsiTheme="minorHAnsi"/>
          <w:b/>
        </w:rPr>
        <w:t xml:space="preserve">2. </w:t>
      </w:r>
      <w:r w:rsidR="004245DE" w:rsidRPr="00075F0B">
        <w:rPr>
          <w:rFonts w:asciiTheme="minorHAnsi" w:hAnsiTheme="minorHAnsi"/>
          <w:b/>
        </w:rPr>
        <w:t>Apologies</w:t>
      </w:r>
      <w:r w:rsidR="00B240FD" w:rsidRPr="00075F0B">
        <w:rPr>
          <w:rFonts w:asciiTheme="minorHAnsi" w:hAnsiTheme="minorHAnsi"/>
          <w:b/>
        </w:rPr>
        <w:t>:</w:t>
      </w:r>
    </w:p>
    <w:p w:rsidR="009E70EE" w:rsidRPr="00945FE9" w:rsidRDefault="00945FE9" w:rsidP="009E70EE">
      <w:pPr>
        <w:spacing w:after="0"/>
        <w:rPr>
          <w:rFonts w:asciiTheme="minorHAnsi" w:hAnsiTheme="minorHAnsi"/>
        </w:rPr>
      </w:pPr>
      <w:r w:rsidRPr="00945FE9">
        <w:rPr>
          <w:rFonts w:asciiTheme="minorHAnsi" w:hAnsiTheme="minorHAnsi"/>
        </w:rPr>
        <w:t>Sue Simpson, Rod Taylor, Tammy Clifford</w:t>
      </w:r>
      <w:r w:rsidR="004A3533">
        <w:rPr>
          <w:rFonts w:asciiTheme="minorHAnsi" w:hAnsiTheme="minorHAnsi"/>
        </w:rPr>
        <w:t xml:space="preserve">, </w:t>
      </w:r>
      <w:r w:rsidR="004A3533" w:rsidRPr="00945FE9">
        <w:rPr>
          <w:rFonts w:asciiTheme="minorHAnsi" w:hAnsiTheme="minorHAnsi"/>
        </w:rPr>
        <w:t>Leigh-Ann Topfer</w:t>
      </w:r>
      <w:r w:rsidR="004A3533">
        <w:rPr>
          <w:rFonts w:asciiTheme="minorHAnsi" w:hAnsiTheme="minorHAnsi"/>
        </w:rPr>
        <w:t xml:space="preserve">, </w:t>
      </w:r>
      <w:r w:rsidR="004A3533" w:rsidRPr="00945FE9">
        <w:rPr>
          <w:rFonts w:asciiTheme="minorHAnsi" w:hAnsiTheme="minorHAnsi"/>
        </w:rPr>
        <w:t>Stephen Goodall, Hélène Provençal</w:t>
      </w:r>
    </w:p>
    <w:p w:rsidR="00945FE9" w:rsidRDefault="00945FE9" w:rsidP="00FC08E5">
      <w:pPr>
        <w:spacing w:after="0"/>
        <w:rPr>
          <w:rFonts w:asciiTheme="minorHAnsi" w:hAnsiTheme="minorHAnsi"/>
          <w:color w:val="000000" w:themeColor="text1"/>
          <w:highlight w:val="yellow"/>
        </w:rPr>
      </w:pPr>
    </w:p>
    <w:p w:rsidR="00A12B34" w:rsidRDefault="00A12B34" w:rsidP="00FC08E5">
      <w:pPr>
        <w:spacing w:after="0"/>
        <w:rPr>
          <w:rFonts w:asciiTheme="minorHAnsi" w:hAnsiTheme="minorHAnsi"/>
          <w:color w:val="000000" w:themeColor="text1"/>
        </w:rPr>
      </w:pPr>
      <w:r w:rsidRPr="00ED23BF">
        <w:rPr>
          <w:rFonts w:asciiTheme="minorHAnsi" w:hAnsiTheme="minorHAnsi"/>
          <w:color w:val="000000" w:themeColor="text1"/>
          <w:highlight w:val="yellow"/>
        </w:rPr>
        <w:t>Actions are highlighted.</w:t>
      </w:r>
    </w:p>
    <w:p w:rsidR="00C87726" w:rsidRDefault="00C87726" w:rsidP="00C87726">
      <w:pPr>
        <w:spacing w:after="0"/>
        <w:rPr>
          <w:rFonts w:asciiTheme="minorHAnsi" w:hAnsiTheme="minorHAnsi"/>
          <w:color w:val="000000" w:themeColor="text1"/>
        </w:rPr>
      </w:pPr>
    </w:p>
    <w:p w:rsidR="00761F19" w:rsidRPr="008A65B6" w:rsidRDefault="002A3A6E" w:rsidP="008A65B6">
      <w:pPr>
        <w:pStyle w:val="ListParagraph"/>
        <w:numPr>
          <w:ilvl w:val="0"/>
          <w:numId w:val="19"/>
        </w:numPr>
        <w:spacing w:after="0"/>
        <w:rPr>
          <w:rFonts w:asciiTheme="minorHAnsi" w:hAnsiTheme="minorHAnsi"/>
          <w:b/>
          <w:u w:val="single"/>
        </w:rPr>
      </w:pPr>
      <w:r w:rsidRPr="001C27E6">
        <w:rPr>
          <w:rFonts w:asciiTheme="minorHAnsi" w:hAnsiTheme="minorHAnsi"/>
          <w:b/>
        </w:rPr>
        <w:t>Actions from previous meeting minutes</w:t>
      </w:r>
      <w:r w:rsidR="00761F19" w:rsidRPr="001C27E6">
        <w:rPr>
          <w:rFonts w:asciiTheme="minorHAnsi" w:hAnsiTheme="minorHAnsi"/>
          <w:b/>
        </w:rPr>
        <w:t xml:space="preserve"> </w:t>
      </w:r>
    </w:p>
    <w:p w:rsidR="009B4016" w:rsidRPr="00BF3EA8" w:rsidRDefault="009B4016" w:rsidP="009B4016">
      <w:pPr>
        <w:spacing w:after="0" w:line="360" w:lineRule="auto"/>
        <w:ind w:left="426"/>
        <w:rPr>
          <w:rFonts w:ascii="Calibri" w:hAnsi="Calibri"/>
          <w:u w:val="single"/>
        </w:rPr>
      </w:pPr>
      <w:r w:rsidRPr="00BF3EA8">
        <w:rPr>
          <w:rFonts w:ascii="Calibri" w:hAnsi="Calibri"/>
          <w:u w:val="single"/>
        </w:rPr>
        <w:t>New HTA Glossary terms</w:t>
      </w:r>
    </w:p>
    <w:p w:rsidR="009B4016" w:rsidRDefault="009B4016" w:rsidP="009B4016">
      <w:pPr>
        <w:ind w:left="426"/>
        <w:rPr>
          <w:rFonts w:ascii="Calibri" w:hAnsi="Calibri"/>
        </w:rPr>
      </w:pPr>
      <w:r>
        <w:rPr>
          <w:rFonts w:ascii="Calibri" w:hAnsi="Calibri"/>
        </w:rPr>
        <w:t>The new terms ‘HTA report’, ‘mini-HTA’, ‘rapid review’ and ‘obsolete health technology’ have been entered into the Glossary.</w:t>
      </w:r>
    </w:p>
    <w:p w:rsidR="009B4016" w:rsidRPr="00DB75CF" w:rsidRDefault="009B4016" w:rsidP="009B4016">
      <w:pPr>
        <w:spacing w:after="0" w:line="360" w:lineRule="auto"/>
        <w:ind w:left="426"/>
        <w:rPr>
          <w:rFonts w:ascii="Calibri" w:hAnsi="Calibri"/>
          <w:u w:val="single"/>
        </w:rPr>
      </w:pPr>
      <w:r w:rsidRPr="00DB75CF">
        <w:rPr>
          <w:rFonts w:ascii="Calibri" w:hAnsi="Calibri"/>
          <w:u w:val="single"/>
        </w:rPr>
        <w:t>Rejected term</w:t>
      </w:r>
    </w:p>
    <w:p w:rsidR="009B4016" w:rsidRDefault="009B4016" w:rsidP="009B4016">
      <w:pPr>
        <w:ind w:left="426"/>
        <w:rPr>
          <w:rFonts w:ascii="Calibri" w:hAnsi="Calibri"/>
        </w:rPr>
      </w:pPr>
      <w:r>
        <w:rPr>
          <w:rFonts w:ascii="Calibri" w:hAnsi="Calibri"/>
        </w:rPr>
        <w:t xml:space="preserve">The term ‘information bias’ was listed as </w:t>
      </w:r>
      <w:r w:rsidRPr="00DB75CF">
        <w:rPr>
          <w:rFonts w:ascii="Calibri" w:hAnsi="Calibri"/>
          <w:i/>
        </w:rPr>
        <w:t>rejected</w:t>
      </w:r>
      <w:r>
        <w:rPr>
          <w:rFonts w:ascii="Calibri" w:hAnsi="Calibri"/>
        </w:rPr>
        <w:t xml:space="preserve"> as a separate Glossary term and was listed as a synonym of ‘measurement bias’.</w:t>
      </w:r>
    </w:p>
    <w:p w:rsidR="009B4016" w:rsidRPr="0094060D" w:rsidRDefault="009B4016" w:rsidP="009B4016">
      <w:pPr>
        <w:spacing w:after="0" w:line="360" w:lineRule="auto"/>
        <w:ind w:left="426"/>
        <w:rPr>
          <w:rFonts w:ascii="Calibri" w:hAnsi="Calibri"/>
          <w:u w:val="single"/>
        </w:rPr>
      </w:pPr>
      <w:r w:rsidRPr="0094060D">
        <w:rPr>
          <w:rFonts w:ascii="Calibri" w:hAnsi="Calibri"/>
          <w:u w:val="single"/>
        </w:rPr>
        <w:t>Modified term</w:t>
      </w:r>
    </w:p>
    <w:p w:rsidR="005652D9" w:rsidRDefault="009B4016" w:rsidP="009B4016">
      <w:pPr>
        <w:ind w:left="426"/>
        <w:rPr>
          <w:rFonts w:ascii="Calibri" w:hAnsi="Calibri"/>
        </w:rPr>
      </w:pPr>
      <w:r>
        <w:rPr>
          <w:rFonts w:ascii="Calibri" w:hAnsi="Calibri"/>
        </w:rPr>
        <w:t>The Glossary term definition for ‘open clinical trial’ was re-titled ‘open-label trial’ and will not require further discussion.</w:t>
      </w:r>
    </w:p>
    <w:p w:rsidR="00AC2421" w:rsidRPr="001C27E6" w:rsidRDefault="00AC2421" w:rsidP="00054912">
      <w:pPr>
        <w:pStyle w:val="ListParagraph"/>
        <w:numPr>
          <w:ilvl w:val="0"/>
          <w:numId w:val="19"/>
        </w:numPr>
        <w:rPr>
          <w:rFonts w:asciiTheme="minorHAnsi" w:hAnsiTheme="minorHAnsi"/>
          <w:b/>
        </w:rPr>
      </w:pPr>
      <w:r w:rsidRPr="001C27E6">
        <w:rPr>
          <w:rFonts w:asciiTheme="minorHAnsi" w:hAnsiTheme="minorHAnsi"/>
          <w:b/>
        </w:rPr>
        <w:t>Glossary website issues</w:t>
      </w:r>
    </w:p>
    <w:p w:rsidR="009B4016" w:rsidRDefault="009B4016" w:rsidP="00054912">
      <w:pPr>
        <w:rPr>
          <w:rFonts w:asciiTheme="minorHAnsi" w:hAnsiTheme="minorHAnsi"/>
        </w:rPr>
      </w:pPr>
      <w:proofErr w:type="gramStart"/>
      <w:r w:rsidRPr="009B4016">
        <w:rPr>
          <w:rFonts w:asciiTheme="minorHAnsi" w:hAnsiTheme="minorHAnsi"/>
        </w:rPr>
        <w:t>The new term ‘bioethics’ has been entered into the Glossary, as the technicality regarding field names has been fixed.</w:t>
      </w:r>
      <w:proofErr w:type="gramEnd"/>
      <w:r w:rsidRPr="009B4016">
        <w:rPr>
          <w:rFonts w:asciiTheme="minorHAnsi" w:hAnsiTheme="minorHAnsi"/>
        </w:rPr>
        <w:t xml:space="preserve"> The names for all wiki pages for fields/domains are now preceded by the word ‘field’ </w:t>
      </w:r>
      <w:proofErr w:type="spellStart"/>
      <w:r w:rsidRPr="009B4016">
        <w:rPr>
          <w:rFonts w:asciiTheme="minorHAnsi" w:hAnsiTheme="minorHAnsi"/>
        </w:rPr>
        <w:t>eg</w:t>
      </w:r>
      <w:proofErr w:type="spellEnd"/>
      <w:r w:rsidRPr="009B4016">
        <w:rPr>
          <w:rFonts w:asciiTheme="minorHAnsi" w:hAnsiTheme="minorHAnsi"/>
        </w:rPr>
        <w:t xml:space="preserve"> ‘</w:t>
      </w:r>
      <w:proofErr w:type="spellStart"/>
      <w:r w:rsidRPr="009B4016">
        <w:rPr>
          <w:rFonts w:asciiTheme="minorHAnsi" w:hAnsiTheme="minorHAnsi"/>
        </w:rPr>
        <w:t>field_bioethics</w:t>
      </w:r>
      <w:proofErr w:type="spellEnd"/>
      <w:r w:rsidRPr="009B4016">
        <w:rPr>
          <w:rFonts w:asciiTheme="minorHAnsi" w:hAnsiTheme="minorHAnsi"/>
        </w:rPr>
        <w:t>’, thus allowing the term ‘</w:t>
      </w:r>
      <w:r>
        <w:rPr>
          <w:rFonts w:asciiTheme="minorHAnsi" w:hAnsiTheme="minorHAnsi"/>
        </w:rPr>
        <w:t>bioethics’ to have its own page, and all field names to be defined in the same way.</w:t>
      </w:r>
    </w:p>
    <w:p w:rsidR="009876D9" w:rsidRDefault="009B4016" w:rsidP="00054912">
      <w:pPr>
        <w:rPr>
          <w:rFonts w:asciiTheme="minorHAnsi" w:hAnsiTheme="minorHAnsi"/>
        </w:rPr>
      </w:pPr>
      <w:r>
        <w:rPr>
          <w:rFonts w:asciiTheme="minorHAnsi" w:hAnsiTheme="minorHAnsi"/>
        </w:rPr>
        <w:t>TM reported back to th</w:t>
      </w:r>
      <w:r w:rsidR="002C17A9">
        <w:rPr>
          <w:rFonts w:asciiTheme="minorHAnsi" w:hAnsiTheme="minorHAnsi"/>
        </w:rPr>
        <w:t>e EEB on the recent ISC meeting:</w:t>
      </w:r>
    </w:p>
    <w:p w:rsidR="002C17A9" w:rsidRPr="002A446D" w:rsidRDefault="00E14B4D" w:rsidP="002A446D">
      <w:pPr>
        <w:pStyle w:val="ListParagraph"/>
        <w:keepNext/>
        <w:numPr>
          <w:ilvl w:val="0"/>
          <w:numId w:val="34"/>
        </w:numPr>
        <w:ind w:left="426" w:hanging="284"/>
        <w:rPr>
          <w:rFonts w:asciiTheme="minorHAnsi" w:hAnsiTheme="minorHAnsi"/>
        </w:rPr>
      </w:pPr>
      <w:r w:rsidRPr="002A446D">
        <w:rPr>
          <w:rFonts w:asciiTheme="minorHAnsi" w:hAnsiTheme="minorHAnsi"/>
        </w:rPr>
        <w:lastRenderedPageBreak/>
        <w:t xml:space="preserve">The other language boards are being encouraged to get more active now as there is a backlog of terms </w:t>
      </w:r>
      <w:r w:rsidR="00B3463C">
        <w:rPr>
          <w:rFonts w:asciiTheme="minorHAnsi" w:hAnsiTheme="minorHAnsi"/>
        </w:rPr>
        <w:t xml:space="preserve">that </w:t>
      </w:r>
      <w:r w:rsidRPr="002A446D">
        <w:rPr>
          <w:rFonts w:asciiTheme="minorHAnsi" w:hAnsiTheme="minorHAnsi"/>
        </w:rPr>
        <w:t xml:space="preserve">the EEB has approved and that are </w:t>
      </w:r>
      <w:r w:rsidR="00B3463C">
        <w:rPr>
          <w:rFonts w:asciiTheme="minorHAnsi" w:hAnsiTheme="minorHAnsi"/>
        </w:rPr>
        <w:t xml:space="preserve">now </w:t>
      </w:r>
      <w:r w:rsidRPr="002A446D">
        <w:rPr>
          <w:rFonts w:asciiTheme="minorHAnsi" w:hAnsiTheme="minorHAnsi"/>
        </w:rPr>
        <w:t xml:space="preserve">waiting </w:t>
      </w:r>
      <w:r w:rsidR="00B3463C">
        <w:rPr>
          <w:rFonts w:asciiTheme="minorHAnsi" w:hAnsiTheme="minorHAnsi"/>
        </w:rPr>
        <w:t>on</w:t>
      </w:r>
      <w:r w:rsidR="00B3463C" w:rsidRPr="002A446D">
        <w:rPr>
          <w:rFonts w:asciiTheme="minorHAnsi" w:hAnsiTheme="minorHAnsi"/>
        </w:rPr>
        <w:t xml:space="preserve"> </w:t>
      </w:r>
      <w:r w:rsidRPr="002A446D">
        <w:rPr>
          <w:rFonts w:asciiTheme="minorHAnsi" w:hAnsiTheme="minorHAnsi"/>
        </w:rPr>
        <w:t>translation.</w:t>
      </w:r>
      <w:r w:rsidR="00256D25" w:rsidRPr="002A446D">
        <w:rPr>
          <w:rFonts w:asciiTheme="minorHAnsi" w:hAnsiTheme="minorHAnsi"/>
        </w:rPr>
        <w:t xml:space="preserve"> </w:t>
      </w:r>
    </w:p>
    <w:p w:rsidR="00256D25" w:rsidRPr="002A446D" w:rsidRDefault="00256D25" w:rsidP="002A446D">
      <w:pPr>
        <w:pStyle w:val="ListParagraph"/>
        <w:keepNext/>
        <w:numPr>
          <w:ilvl w:val="0"/>
          <w:numId w:val="34"/>
        </w:numPr>
        <w:ind w:left="426" w:hanging="284"/>
        <w:rPr>
          <w:rFonts w:asciiTheme="minorHAnsi" w:hAnsiTheme="minorHAnsi"/>
        </w:rPr>
      </w:pPr>
      <w:r w:rsidRPr="002A446D">
        <w:rPr>
          <w:rFonts w:asciiTheme="minorHAnsi" w:hAnsiTheme="minorHAnsi"/>
        </w:rPr>
        <w:t>If the other boards disagree with any of the definitions th</w:t>
      </w:r>
      <w:r w:rsidR="002C17A9" w:rsidRPr="002A446D">
        <w:rPr>
          <w:rFonts w:asciiTheme="minorHAnsi" w:hAnsiTheme="minorHAnsi"/>
        </w:rPr>
        <w:t>e feedback</w:t>
      </w:r>
      <w:r w:rsidRPr="002A446D">
        <w:rPr>
          <w:rFonts w:asciiTheme="minorHAnsi" w:hAnsiTheme="minorHAnsi"/>
        </w:rPr>
        <w:t xml:space="preserve"> is to be communicated to </w:t>
      </w:r>
      <w:r w:rsidR="002C17A9" w:rsidRPr="002A446D">
        <w:rPr>
          <w:rFonts w:asciiTheme="minorHAnsi" w:hAnsiTheme="minorHAnsi"/>
        </w:rPr>
        <w:t xml:space="preserve">the EEB or </w:t>
      </w:r>
      <w:r w:rsidRPr="002A446D">
        <w:rPr>
          <w:rFonts w:asciiTheme="minorHAnsi" w:hAnsiTheme="minorHAnsi"/>
        </w:rPr>
        <w:t>TM</w:t>
      </w:r>
      <w:r w:rsidR="002C17A9" w:rsidRPr="002A446D">
        <w:rPr>
          <w:rFonts w:asciiTheme="minorHAnsi" w:hAnsiTheme="minorHAnsi"/>
        </w:rPr>
        <w:t xml:space="preserve"> for consideration.</w:t>
      </w:r>
    </w:p>
    <w:p w:rsidR="002C17A9" w:rsidRPr="002A446D" w:rsidRDefault="00256D25" w:rsidP="002A446D">
      <w:pPr>
        <w:pStyle w:val="ListParagraph"/>
        <w:keepNext/>
        <w:numPr>
          <w:ilvl w:val="0"/>
          <w:numId w:val="34"/>
        </w:numPr>
        <w:ind w:left="426" w:hanging="284"/>
        <w:rPr>
          <w:rFonts w:asciiTheme="minorHAnsi" w:hAnsiTheme="minorHAnsi"/>
        </w:rPr>
      </w:pPr>
      <w:r w:rsidRPr="002A446D">
        <w:rPr>
          <w:rFonts w:asciiTheme="minorHAnsi" w:hAnsiTheme="minorHAnsi"/>
        </w:rPr>
        <w:t xml:space="preserve">It was noted that the other language boards translate </w:t>
      </w:r>
      <w:r w:rsidR="002C17A9" w:rsidRPr="002A446D">
        <w:rPr>
          <w:rFonts w:asciiTheme="minorHAnsi" w:hAnsiTheme="minorHAnsi"/>
        </w:rPr>
        <w:t xml:space="preserve">a literal version of </w:t>
      </w:r>
      <w:r w:rsidRPr="002A446D">
        <w:rPr>
          <w:rFonts w:asciiTheme="minorHAnsi" w:hAnsiTheme="minorHAnsi"/>
        </w:rPr>
        <w:t xml:space="preserve">the English definition, and use </w:t>
      </w:r>
      <w:r w:rsidR="002C17A9" w:rsidRPr="002A446D">
        <w:rPr>
          <w:rFonts w:asciiTheme="minorHAnsi" w:hAnsiTheme="minorHAnsi"/>
        </w:rPr>
        <w:t>N</w:t>
      </w:r>
      <w:r w:rsidRPr="002A446D">
        <w:rPr>
          <w:rFonts w:asciiTheme="minorHAnsi" w:hAnsiTheme="minorHAnsi"/>
        </w:rPr>
        <w:t xml:space="preserve">otes to add clarity where necessary. </w:t>
      </w:r>
    </w:p>
    <w:p w:rsidR="00256D25" w:rsidRPr="003D22DD" w:rsidRDefault="00256D25" w:rsidP="002A446D">
      <w:pPr>
        <w:pStyle w:val="ListParagraph"/>
        <w:keepNext/>
        <w:numPr>
          <w:ilvl w:val="0"/>
          <w:numId w:val="34"/>
        </w:numPr>
        <w:ind w:left="426" w:hanging="284"/>
        <w:rPr>
          <w:rFonts w:asciiTheme="minorHAnsi" w:hAnsiTheme="minorHAnsi"/>
          <w:i/>
        </w:rPr>
      </w:pPr>
      <w:r w:rsidRPr="002A446D">
        <w:rPr>
          <w:rFonts w:asciiTheme="minorHAnsi" w:hAnsiTheme="minorHAnsi"/>
        </w:rPr>
        <w:t xml:space="preserve">The EEB definitions for ‘health technology assessment’ and ‘health technology’ are to be submitted to the </w:t>
      </w:r>
      <w:r w:rsidR="002C17A9" w:rsidRPr="002A446D">
        <w:rPr>
          <w:rFonts w:asciiTheme="minorHAnsi" w:hAnsiTheme="minorHAnsi"/>
        </w:rPr>
        <w:t xml:space="preserve">steering committee </w:t>
      </w:r>
      <w:r w:rsidR="002651A6">
        <w:rPr>
          <w:rFonts w:asciiTheme="minorHAnsi" w:hAnsiTheme="minorHAnsi"/>
        </w:rPr>
        <w:t>and</w:t>
      </w:r>
      <w:r w:rsidR="002C17A9" w:rsidRPr="002A446D">
        <w:rPr>
          <w:rFonts w:asciiTheme="minorHAnsi" w:hAnsiTheme="minorHAnsi"/>
        </w:rPr>
        <w:t xml:space="preserve"> </w:t>
      </w:r>
      <w:r w:rsidRPr="002A446D">
        <w:rPr>
          <w:rFonts w:asciiTheme="minorHAnsi" w:hAnsiTheme="minorHAnsi"/>
        </w:rPr>
        <w:t xml:space="preserve">other boards </w:t>
      </w:r>
      <w:r w:rsidR="002C17A9" w:rsidRPr="002A446D">
        <w:rPr>
          <w:rFonts w:asciiTheme="minorHAnsi" w:hAnsiTheme="minorHAnsi"/>
        </w:rPr>
        <w:t>for</w:t>
      </w:r>
      <w:r w:rsidRPr="002A446D">
        <w:rPr>
          <w:rFonts w:asciiTheme="minorHAnsi" w:hAnsiTheme="minorHAnsi"/>
        </w:rPr>
        <w:t xml:space="preserve"> </w:t>
      </w:r>
      <w:r w:rsidR="002C17A9" w:rsidRPr="002A446D">
        <w:rPr>
          <w:rFonts w:asciiTheme="minorHAnsi" w:hAnsiTheme="minorHAnsi"/>
        </w:rPr>
        <w:t>agreement</w:t>
      </w:r>
      <w:r w:rsidRPr="002A446D">
        <w:rPr>
          <w:rFonts w:asciiTheme="minorHAnsi" w:hAnsiTheme="minorHAnsi"/>
        </w:rPr>
        <w:t xml:space="preserve"> before final entry into the Glossary</w:t>
      </w:r>
      <w:r w:rsidR="002C17A9" w:rsidRPr="002A446D">
        <w:rPr>
          <w:rFonts w:asciiTheme="minorHAnsi" w:hAnsiTheme="minorHAnsi"/>
        </w:rPr>
        <w:t xml:space="preserve"> as they are important to all</w:t>
      </w:r>
      <w:r w:rsidRPr="002A446D">
        <w:rPr>
          <w:rFonts w:asciiTheme="minorHAnsi" w:hAnsiTheme="minorHAnsi"/>
        </w:rPr>
        <w:t>.</w:t>
      </w:r>
      <w:r w:rsidR="00B3463C">
        <w:rPr>
          <w:rFonts w:asciiTheme="minorHAnsi" w:hAnsiTheme="minorHAnsi"/>
        </w:rPr>
        <w:t xml:space="preserve"> </w:t>
      </w:r>
    </w:p>
    <w:p w:rsidR="002C17A9" w:rsidRPr="002A446D" w:rsidRDefault="002C17A9" w:rsidP="002A446D">
      <w:pPr>
        <w:pStyle w:val="ListParagraph"/>
        <w:keepNext/>
        <w:numPr>
          <w:ilvl w:val="0"/>
          <w:numId w:val="34"/>
        </w:numPr>
        <w:ind w:left="426" w:hanging="284"/>
        <w:rPr>
          <w:rFonts w:asciiTheme="minorHAnsi" w:hAnsiTheme="minorHAnsi"/>
        </w:rPr>
      </w:pPr>
      <w:r w:rsidRPr="002A446D">
        <w:rPr>
          <w:rFonts w:asciiTheme="minorHAnsi" w:hAnsiTheme="minorHAnsi"/>
        </w:rPr>
        <w:t>IS</w:t>
      </w:r>
      <w:r w:rsidR="007C40E1" w:rsidRPr="002A446D">
        <w:rPr>
          <w:rFonts w:asciiTheme="minorHAnsi" w:hAnsiTheme="minorHAnsi"/>
        </w:rPr>
        <w:t>O</w:t>
      </w:r>
      <w:r w:rsidRPr="002A446D">
        <w:rPr>
          <w:rFonts w:asciiTheme="minorHAnsi" w:hAnsiTheme="minorHAnsi"/>
        </w:rPr>
        <w:t xml:space="preserve"> standards apply only </w:t>
      </w:r>
      <w:r w:rsidR="002651A6">
        <w:rPr>
          <w:rFonts w:asciiTheme="minorHAnsi" w:hAnsiTheme="minorHAnsi"/>
        </w:rPr>
        <w:t xml:space="preserve">to </w:t>
      </w:r>
      <w:r w:rsidRPr="002A446D">
        <w:rPr>
          <w:rFonts w:asciiTheme="minorHAnsi" w:hAnsiTheme="minorHAnsi"/>
        </w:rPr>
        <w:t>the EEB and French editorial board</w:t>
      </w:r>
      <w:r w:rsidR="00B3463C">
        <w:rPr>
          <w:rFonts w:asciiTheme="minorHAnsi" w:hAnsiTheme="minorHAnsi"/>
        </w:rPr>
        <w:t xml:space="preserve"> definitions</w:t>
      </w:r>
      <w:r w:rsidRPr="002A446D">
        <w:rPr>
          <w:rFonts w:asciiTheme="minorHAnsi" w:hAnsiTheme="minorHAnsi"/>
        </w:rPr>
        <w:t>.</w:t>
      </w:r>
    </w:p>
    <w:p w:rsidR="007C40E1" w:rsidRPr="002A446D" w:rsidRDefault="007C40E1" w:rsidP="002A446D">
      <w:pPr>
        <w:pStyle w:val="ListParagraph"/>
        <w:keepNext/>
        <w:numPr>
          <w:ilvl w:val="0"/>
          <w:numId w:val="34"/>
        </w:numPr>
        <w:ind w:left="426" w:hanging="284"/>
        <w:rPr>
          <w:rFonts w:asciiTheme="minorHAnsi" w:hAnsiTheme="minorHAnsi"/>
        </w:rPr>
      </w:pPr>
      <w:r w:rsidRPr="002A446D">
        <w:rPr>
          <w:rFonts w:asciiTheme="minorHAnsi" w:hAnsiTheme="minorHAnsi"/>
        </w:rPr>
        <w:t xml:space="preserve">A copyright issue was raised as the Glossary was originally based on </w:t>
      </w:r>
      <w:r w:rsidR="00256D25" w:rsidRPr="002A446D">
        <w:rPr>
          <w:rFonts w:asciiTheme="minorHAnsi" w:hAnsiTheme="minorHAnsi"/>
        </w:rPr>
        <w:t>Clifford Goodman</w:t>
      </w:r>
      <w:r w:rsidRPr="002A446D">
        <w:rPr>
          <w:rFonts w:asciiTheme="minorHAnsi" w:hAnsiTheme="minorHAnsi"/>
        </w:rPr>
        <w:t xml:space="preserve">’s handbook </w:t>
      </w:r>
      <w:r w:rsidRPr="002A446D">
        <w:rPr>
          <w:rFonts w:asciiTheme="minorHAnsi" w:hAnsiTheme="minorHAnsi"/>
          <w:i/>
        </w:rPr>
        <w:t xml:space="preserve">HTA 101. </w:t>
      </w:r>
      <w:r w:rsidRPr="002A446D">
        <w:rPr>
          <w:rFonts w:asciiTheme="minorHAnsi" w:hAnsiTheme="minorHAnsi"/>
        </w:rPr>
        <w:t>Clifford</w:t>
      </w:r>
      <w:r w:rsidRPr="002A446D">
        <w:rPr>
          <w:rFonts w:asciiTheme="minorHAnsi" w:hAnsiTheme="minorHAnsi"/>
          <w:i/>
        </w:rPr>
        <w:t xml:space="preserve"> </w:t>
      </w:r>
      <w:r w:rsidR="00256D25" w:rsidRPr="002A446D">
        <w:rPr>
          <w:rFonts w:asciiTheme="minorHAnsi" w:hAnsiTheme="minorHAnsi"/>
        </w:rPr>
        <w:t xml:space="preserve">kindly gave his permission for using his </w:t>
      </w:r>
      <w:r w:rsidRPr="002A446D">
        <w:rPr>
          <w:rFonts w:asciiTheme="minorHAnsi" w:hAnsiTheme="minorHAnsi"/>
        </w:rPr>
        <w:t>IP</w:t>
      </w:r>
      <w:r w:rsidR="00256D25" w:rsidRPr="002A446D">
        <w:rPr>
          <w:rFonts w:asciiTheme="minorHAnsi" w:hAnsiTheme="minorHAnsi"/>
        </w:rPr>
        <w:t xml:space="preserve"> as a basis for the EEB, thus avoiding the need to make </w:t>
      </w:r>
      <w:r w:rsidRPr="002A446D">
        <w:rPr>
          <w:rFonts w:asciiTheme="minorHAnsi" w:hAnsiTheme="minorHAnsi"/>
        </w:rPr>
        <w:t>application</w:t>
      </w:r>
      <w:r w:rsidR="002651A6">
        <w:rPr>
          <w:rFonts w:asciiTheme="minorHAnsi" w:hAnsiTheme="minorHAnsi"/>
        </w:rPr>
        <w:t xml:space="preserve"> for permission</w:t>
      </w:r>
      <w:r w:rsidR="00B3463C">
        <w:rPr>
          <w:rFonts w:asciiTheme="minorHAnsi" w:hAnsiTheme="minorHAnsi"/>
        </w:rPr>
        <w:t xml:space="preserve"> to the NIH who </w:t>
      </w:r>
      <w:proofErr w:type="gramStart"/>
      <w:r w:rsidR="00B3463C">
        <w:rPr>
          <w:rFonts w:asciiTheme="minorHAnsi" w:hAnsiTheme="minorHAnsi"/>
        </w:rPr>
        <w:t>host</w:t>
      </w:r>
      <w:proofErr w:type="gramEnd"/>
      <w:r w:rsidR="00B3463C">
        <w:rPr>
          <w:rFonts w:asciiTheme="minorHAnsi" w:hAnsiTheme="minorHAnsi"/>
        </w:rPr>
        <w:t xml:space="preserve"> a copy on their website</w:t>
      </w:r>
      <w:r w:rsidR="002651A6">
        <w:rPr>
          <w:rFonts w:asciiTheme="minorHAnsi" w:hAnsiTheme="minorHAnsi"/>
        </w:rPr>
        <w:t>.</w:t>
      </w:r>
    </w:p>
    <w:p w:rsidR="00256D25" w:rsidRPr="002A446D" w:rsidRDefault="007C40E1" w:rsidP="002A446D">
      <w:pPr>
        <w:pStyle w:val="ListParagraph"/>
        <w:keepNext/>
        <w:numPr>
          <w:ilvl w:val="0"/>
          <w:numId w:val="34"/>
        </w:numPr>
        <w:ind w:left="426" w:hanging="284"/>
        <w:rPr>
          <w:rFonts w:asciiTheme="minorHAnsi" w:hAnsiTheme="minorHAnsi"/>
        </w:rPr>
      </w:pPr>
      <w:r w:rsidRPr="002A446D">
        <w:rPr>
          <w:rFonts w:asciiTheme="minorHAnsi" w:hAnsiTheme="minorHAnsi"/>
        </w:rPr>
        <w:t>T</w:t>
      </w:r>
      <w:r w:rsidR="00256D25" w:rsidRPr="002A446D">
        <w:rPr>
          <w:rFonts w:asciiTheme="minorHAnsi" w:hAnsiTheme="minorHAnsi"/>
        </w:rPr>
        <w:t xml:space="preserve">he ISC </w:t>
      </w:r>
      <w:r w:rsidR="00AD48F5" w:rsidRPr="002A446D">
        <w:rPr>
          <w:rFonts w:asciiTheme="minorHAnsi" w:hAnsiTheme="minorHAnsi"/>
        </w:rPr>
        <w:t>still needs</w:t>
      </w:r>
      <w:r w:rsidR="00256D25" w:rsidRPr="002A446D">
        <w:rPr>
          <w:rFonts w:asciiTheme="minorHAnsi" w:hAnsiTheme="minorHAnsi"/>
        </w:rPr>
        <w:t xml:space="preserve"> </w:t>
      </w:r>
      <w:r w:rsidR="00AD48F5" w:rsidRPr="002A446D">
        <w:rPr>
          <w:rFonts w:asciiTheme="minorHAnsi" w:hAnsiTheme="minorHAnsi"/>
        </w:rPr>
        <w:t>a</w:t>
      </w:r>
      <w:r w:rsidR="00256D25" w:rsidRPr="002A446D">
        <w:rPr>
          <w:rFonts w:asciiTheme="minorHAnsi" w:hAnsiTheme="minorHAnsi"/>
        </w:rPr>
        <w:t xml:space="preserve"> new Chair since R</w:t>
      </w:r>
      <w:r w:rsidRPr="002A446D">
        <w:rPr>
          <w:rFonts w:asciiTheme="minorHAnsi" w:hAnsiTheme="minorHAnsi"/>
        </w:rPr>
        <w:t xml:space="preserve">einer </w:t>
      </w:r>
      <w:r w:rsidR="00256D25" w:rsidRPr="002A446D">
        <w:rPr>
          <w:rFonts w:asciiTheme="minorHAnsi" w:hAnsiTheme="minorHAnsi"/>
        </w:rPr>
        <w:t>B</w:t>
      </w:r>
      <w:r w:rsidRPr="002A446D">
        <w:rPr>
          <w:rFonts w:asciiTheme="minorHAnsi" w:hAnsiTheme="minorHAnsi"/>
        </w:rPr>
        <w:t>anken</w:t>
      </w:r>
      <w:r w:rsidR="00256D25" w:rsidRPr="002A446D">
        <w:rPr>
          <w:rFonts w:asciiTheme="minorHAnsi" w:hAnsiTheme="minorHAnsi"/>
        </w:rPr>
        <w:t xml:space="preserve"> has stepped down. TM has </w:t>
      </w:r>
      <w:r w:rsidR="002651A6">
        <w:rPr>
          <w:rFonts w:asciiTheme="minorHAnsi" w:hAnsiTheme="minorHAnsi"/>
        </w:rPr>
        <w:t>notified that she will</w:t>
      </w:r>
      <w:r w:rsidR="00256D25" w:rsidRPr="002A446D">
        <w:rPr>
          <w:rFonts w:asciiTheme="minorHAnsi" w:hAnsiTheme="minorHAnsi"/>
        </w:rPr>
        <w:t xml:space="preserve"> step down as the</w:t>
      </w:r>
      <w:r w:rsidRPr="002A446D">
        <w:rPr>
          <w:rFonts w:asciiTheme="minorHAnsi" w:hAnsiTheme="minorHAnsi"/>
        </w:rPr>
        <w:t xml:space="preserve"> INAHTA representative on the steering committee (while continuing to chair the EEB).</w:t>
      </w:r>
      <w:r w:rsidR="00256D25" w:rsidRPr="002A446D">
        <w:rPr>
          <w:rFonts w:asciiTheme="minorHAnsi" w:hAnsiTheme="minorHAnsi"/>
        </w:rPr>
        <w:t xml:space="preserve"> </w:t>
      </w:r>
      <w:r w:rsidRPr="002A446D">
        <w:rPr>
          <w:rFonts w:asciiTheme="minorHAnsi" w:hAnsiTheme="minorHAnsi"/>
        </w:rPr>
        <w:t xml:space="preserve">This will allow </w:t>
      </w:r>
      <w:r w:rsidR="00AD48F5" w:rsidRPr="002A446D">
        <w:rPr>
          <w:rFonts w:asciiTheme="minorHAnsi" w:hAnsiTheme="minorHAnsi"/>
        </w:rPr>
        <w:t xml:space="preserve">a new </w:t>
      </w:r>
      <w:r w:rsidR="00B3463C">
        <w:rPr>
          <w:rFonts w:asciiTheme="minorHAnsi" w:hAnsiTheme="minorHAnsi"/>
        </w:rPr>
        <w:t xml:space="preserve">INAHTA </w:t>
      </w:r>
      <w:r w:rsidRPr="002A446D">
        <w:rPr>
          <w:rFonts w:asciiTheme="minorHAnsi" w:hAnsiTheme="minorHAnsi"/>
        </w:rPr>
        <w:t>representative</w:t>
      </w:r>
      <w:r w:rsidR="00AD48F5" w:rsidRPr="002A446D">
        <w:rPr>
          <w:rFonts w:asciiTheme="minorHAnsi" w:hAnsiTheme="minorHAnsi"/>
        </w:rPr>
        <w:t xml:space="preserve"> </w:t>
      </w:r>
      <w:r w:rsidRPr="002A446D">
        <w:rPr>
          <w:rFonts w:asciiTheme="minorHAnsi" w:hAnsiTheme="minorHAnsi"/>
        </w:rPr>
        <w:t>to</w:t>
      </w:r>
      <w:r w:rsidR="00AD48F5" w:rsidRPr="002A446D">
        <w:rPr>
          <w:rFonts w:asciiTheme="minorHAnsi" w:hAnsiTheme="minorHAnsi"/>
        </w:rPr>
        <w:t xml:space="preserve"> be appointed who will also be able to fill the position of ISC Chair in the future</w:t>
      </w:r>
      <w:r w:rsidRPr="002A446D">
        <w:rPr>
          <w:rFonts w:asciiTheme="minorHAnsi" w:hAnsiTheme="minorHAnsi"/>
        </w:rPr>
        <w:t xml:space="preserve"> after handover from Reiner</w:t>
      </w:r>
      <w:r w:rsidR="00AD48F5" w:rsidRPr="002A446D">
        <w:rPr>
          <w:rFonts w:asciiTheme="minorHAnsi" w:hAnsiTheme="minorHAnsi"/>
        </w:rPr>
        <w:t>.</w:t>
      </w:r>
    </w:p>
    <w:p w:rsidR="00AD48F5" w:rsidRPr="002A446D" w:rsidRDefault="00AD48F5" w:rsidP="002A446D">
      <w:pPr>
        <w:pStyle w:val="ListParagraph"/>
        <w:keepNext/>
        <w:numPr>
          <w:ilvl w:val="0"/>
          <w:numId w:val="34"/>
        </w:numPr>
        <w:ind w:left="426" w:hanging="284"/>
        <w:rPr>
          <w:rFonts w:asciiTheme="minorHAnsi" w:hAnsiTheme="minorHAnsi"/>
        </w:rPr>
      </w:pPr>
      <w:r w:rsidRPr="002A446D">
        <w:rPr>
          <w:rFonts w:asciiTheme="minorHAnsi" w:hAnsiTheme="minorHAnsi"/>
        </w:rPr>
        <w:t>TM reported that the ISC is happy and grateful for the EEB’s progress, and she concluded that the</w:t>
      </w:r>
      <w:r w:rsidR="007C40E1" w:rsidRPr="002A446D">
        <w:rPr>
          <w:rFonts w:asciiTheme="minorHAnsi" w:hAnsiTheme="minorHAnsi"/>
        </w:rPr>
        <w:t xml:space="preserve"> current work</w:t>
      </w:r>
      <w:r w:rsidR="005F68C5" w:rsidRPr="002A446D">
        <w:rPr>
          <w:rFonts w:asciiTheme="minorHAnsi" w:hAnsiTheme="minorHAnsi"/>
        </w:rPr>
        <w:t>load</w:t>
      </w:r>
      <w:r w:rsidR="007C40E1" w:rsidRPr="002A446D">
        <w:rPr>
          <w:rFonts w:asciiTheme="minorHAnsi" w:hAnsiTheme="minorHAnsi"/>
        </w:rPr>
        <w:t xml:space="preserve"> </w:t>
      </w:r>
      <w:r w:rsidR="005F68C5" w:rsidRPr="002A446D">
        <w:rPr>
          <w:rFonts w:asciiTheme="minorHAnsi" w:hAnsiTheme="minorHAnsi"/>
        </w:rPr>
        <w:t xml:space="preserve">for </w:t>
      </w:r>
      <w:r w:rsidR="007C40E1" w:rsidRPr="002A446D">
        <w:rPr>
          <w:rFonts w:asciiTheme="minorHAnsi" w:hAnsiTheme="minorHAnsi"/>
        </w:rPr>
        <w:t>the EEB seems</w:t>
      </w:r>
      <w:r w:rsidRPr="002A446D">
        <w:rPr>
          <w:rFonts w:asciiTheme="minorHAnsi" w:hAnsiTheme="minorHAnsi"/>
        </w:rPr>
        <w:t xml:space="preserve"> appropriate</w:t>
      </w:r>
      <w:r w:rsidR="005F68C5" w:rsidRPr="002A446D">
        <w:rPr>
          <w:rFonts w:asciiTheme="minorHAnsi" w:hAnsiTheme="minorHAnsi"/>
        </w:rPr>
        <w:t xml:space="preserve"> and sustainable</w:t>
      </w:r>
      <w:r w:rsidRPr="002A446D">
        <w:rPr>
          <w:rFonts w:asciiTheme="minorHAnsi" w:hAnsiTheme="minorHAnsi"/>
        </w:rPr>
        <w:t>.</w:t>
      </w:r>
    </w:p>
    <w:p w:rsidR="009876D9" w:rsidRDefault="009876D9" w:rsidP="00FC08E5">
      <w:pPr>
        <w:spacing w:after="0"/>
        <w:rPr>
          <w:rFonts w:asciiTheme="minorHAnsi" w:hAnsiTheme="minorHAnsi"/>
        </w:rPr>
      </w:pPr>
    </w:p>
    <w:p w:rsidR="00721C0B" w:rsidRDefault="00721C0B" w:rsidP="009E70EE">
      <w:pPr>
        <w:pStyle w:val="ListParagraph"/>
        <w:keepNext/>
        <w:numPr>
          <w:ilvl w:val="0"/>
          <w:numId w:val="19"/>
        </w:numPr>
        <w:rPr>
          <w:rFonts w:asciiTheme="minorHAnsi" w:hAnsiTheme="minorHAnsi"/>
          <w:b/>
        </w:rPr>
      </w:pPr>
      <w:r w:rsidRPr="001C27E6">
        <w:rPr>
          <w:rFonts w:asciiTheme="minorHAnsi" w:hAnsiTheme="minorHAnsi"/>
          <w:b/>
        </w:rPr>
        <w:lastRenderedPageBreak/>
        <w:t>Finalisation of terms</w:t>
      </w:r>
    </w:p>
    <w:p w:rsidR="00AC2421" w:rsidRDefault="009B4016" w:rsidP="009E70EE">
      <w:pPr>
        <w:pStyle w:val="ListParagraph"/>
        <w:keepNext/>
        <w:numPr>
          <w:ilvl w:val="0"/>
          <w:numId w:val="25"/>
        </w:numPr>
        <w:ind w:left="426" w:firstLine="0"/>
        <w:rPr>
          <w:rFonts w:asciiTheme="minorHAnsi" w:hAnsiTheme="minorHAnsi"/>
          <w:u w:val="single"/>
        </w:rPr>
      </w:pPr>
      <w:r>
        <w:rPr>
          <w:rFonts w:asciiTheme="minorHAnsi" w:hAnsiTheme="minorHAnsi"/>
          <w:u w:val="single"/>
        </w:rPr>
        <w:t>absolute risk</w:t>
      </w:r>
    </w:p>
    <w:p w:rsidR="00371974" w:rsidRDefault="00581C3C" w:rsidP="009B4016">
      <w:pPr>
        <w:keepNext/>
        <w:spacing w:after="0"/>
        <w:rPr>
          <w:rFonts w:asciiTheme="minorHAnsi" w:hAnsiTheme="minorHAnsi"/>
        </w:rPr>
      </w:pPr>
      <w:r>
        <w:rPr>
          <w:rFonts w:asciiTheme="minorHAnsi" w:hAnsiTheme="minorHAnsi"/>
        </w:rPr>
        <w:t xml:space="preserve">NW and </w:t>
      </w:r>
      <w:r w:rsidR="009B4016">
        <w:rPr>
          <w:rFonts w:asciiTheme="minorHAnsi" w:hAnsiTheme="minorHAnsi"/>
        </w:rPr>
        <w:t xml:space="preserve">HP submitted revisions of the draft definition from July. </w:t>
      </w:r>
      <w:r w:rsidR="006F1CAD">
        <w:rPr>
          <w:rFonts w:asciiTheme="minorHAnsi" w:hAnsiTheme="minorHAnsi"/>
        </w:rPr>
        <w:t>Whether to use the word ‘risk’ or an alternative was discussed. ‘Risk’ was thought to have negative connotations, and th</w:t>
      </w:r>
      <w:r w:rsidR="002651A6">
        <w:rPr>
          <w:rFonts w:asciiTheme="minorHAnsi" w:hAnsiTheme="minorHAnsi"/>
        </w:rPr>
        <w:t>at th</w:t>
      </w:r>
      <w:r w:rsidR="006F1CAD">
        <w:rPr>
          <w:rFonts w:asciiTheme="minorHAnsi" w:hAnsiTheme="minorHAnsi"/>
        </w:rPr>
        <w:t xml:space="preserve">e </w:t>
      </w:r>
      <w:r w:rsidR="002651A6">
        <w:rPr>
          <w:rFonts w:asciiTheme="minorHAnsi" w:hAnsiTheme="minorHAnsi"/>
        </w:rPr>
        <w:t xml:space="preserve">health </w:t>
      </w:r>
      <w:r w:rsidR="006F1CAD">
        <w:rPr>
          <w:rFonts w:asciiTheme="minorHAnsi" w:hAnsiTheme="minorHAnsi"/>
        </w:rPr>
        <w:t>event may actually be a positive one e.g. pregnancy</w:t>
      </w:r>
      <w:r w:rsidR="00F16929">
        <w:rPr>
          <w:rFonts w:asciiTheme="minorHAnsi" w:hAnsiTheme="minorHAnsi"/>
        </w:rPr>
        <w:t xml:space="preserve"> after IVF</w:t>
      </w:r>
      <w:r w:rsidR="006F1CAD">
        <w:rPr>
          <w:rFonts w:asciiTheme="minorHAnsi" w:hAnsiTheme="minorHAnsi"/>
        </w:rPr>
        <w:t>. Of the alternative terms ‘chance’ and ‘probability’, the latter was preferred by those present</w:t>
      </w:r>
      <w:r w:rsidR="00F16929">
        <w:rPr>
          <w:rFonts w:asciiTheme="minorHAnsi" w:hAnsiTheme="minorHAnsi"/>
        </w:rPr>
        <w:t xml:space="preserve"> and</w:t>
      </w:r>
      <w:r w:rsidR="002651A6">
        <w:rPr>
          <w:rFonts w:asciiTheme="minorHAnsi" w:hAnsiTheme="minorHAnsi"/>
        </w:rPr>
        <w:t xml:space="preserve"> thought </w:t>
      </w:r>
      <w:r w:rsidR="00F16929">
        <w:rPr>
          <w:rFonts w:asciiTheme="minorHAnsi" w:hAnsiTheme="minorHAnsi"/>
        </w:rPr>
        <w:t>to be least contentious</w:t>
      </w:r>
      <w:r w:rsidR="006F1CAD">
        <w:rPr>
          <w:rFonts w:asciiTheme="minorHAnsi" w:hAnsiTheme="minorHAnsi"/>
        </w:rPr>
        <w:t>.</w:t>
      </w:r>
      <w:r w:rsidR="00F16929">
        <w:rPr>
          <w:rFonts w:asciiTheme="minorHAnsi" w:hAnsiTheme="minorHAnsi"/>
        </w:rPr>
        <w:t xml:space="preserve"> DC indicated that ‘chance’ can also relate to the concept of opportunity. It was also thought that it was better to avoid use of ‘medical events’ as this was too narrow a field and ‘health related events’ was considered a better option.</w:t>
      </w:r>
    </w:p>
    <w:p w:rsidR="006F1CAD" w:rsidRDefault="00BA78FA" w:rsidP="009B4016">
      <w:pPr>
        <w:keepNext/>
        <w:spacing w:after="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1" locked="0" layoutInCell="1" allowOverlap="1">
                <wp:simplePos x="0" y="0"/>
                <wp:positionH relativeFrom="column">
                  <wp:posOffset>-53671</wp:posOffset>
                </wp:positionH>
                <wp:positionV relativeFrom="paragraph">
                  <wp:posOffset>217363</wp:posOffset>
                </wp:positionV>
                <wp:extent cx="5183919" cy="620202"/>
                <wp:effectExtent l="0" t="0" r="0" b="8890"/>
                <wp:wrapNone/>
                <wp:docPr id="2" name="Rectangle 2"/>
                <wp:cNvGraphicFramePr/>
                <a:graphic xmlns:a="http://schemas.openxmlformats.org/drawingml/2006/main">
                  <a:graphicData uri="http://schemas.microsoft.com/office/word/2010/wordprocessingShape">
                    <wps:wsp>
                      <wps:cNvSpPr/>
                      <wps:spPr>
                        <a:xfrm>
                          <a:off x="0" y="0"/>
                          <a:ext cx="5183919" cy="62020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4.25pt;margin-top:17.1pt;width:408.2pt;height:48.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" fillcolor="#f2f2f2 [3052]" stroked="f" strokeweight="2pt"/>
            </w:pict>
          </mc:Fallback>
        </mc:AlternateContent>
      </w:r>
    </w:p>
    <w:p w:rsidR="000F45D3" w:rsidRDefault="00EE0D56" w:rsidP="009B4016">
      <w:pPr>
        <w:keepNext/>
        <w:spacing w:after="0"/>
        <w:rPr>
          <w:rFonts w:asciiTheme="minorHAnsi" w:hAnsiTheme="minorHAnsi"/>
        </w:rPr>
      </w:pPr>
      <w:r>
        <w:rPr>
          <w:rFonts w:asciiTheme="minorHAnsi" w:hAnsiTheme="minorHAnsi"/>
        </w:rPr>
        <w:t>[</w:t>
      </w:r>
      <w:r w:rsidR="00D43954">
        <w:rPr>
          <w:rFonts w:asciiTheme="minorHAnsi" w:hAnsiTheme="minorHAnsi"/>
        </w:rPr>
        <w:t xml:space="preserve">Feedback following the teleconference: SS agreed with the definition; </w:t>
      </w:r>
      <w:r w:rsidR="000F45D3">
        <w:rPr>
          <w:rFonts w:asciiTheme="minorHAnsi" w:hAnsiTheme="minorHAnsi"/>
        </w:rPr>
        <w:t>TC</w:t>
      </w:r>
      <w:r w:rsidR="001313C1">
        <w:rPr>
          <w:rFonts w:asciiTheme="minorHAnsi" w:hAnsiTheme="minorHAnsi"/>
        </w:rPr>
        <w:t xml:space="preserve"> provided additional feedback on the term</w:t>
      </w:r>
      <w:r w:rsidR="00D43954">
        <w:rPr>
          <w:rFonts w:asciiTheme="minorHAnsi" w:hAnsiTheme="minorHAnsi"/>
        </w:rPr>
        <w:t xml:space="preserve"> - s</w:t>
      </w:r>
      <w:r w:rsidR="001313C1">
        <w:rPr>
          <w:rFonts w:asciiTheme="minorHAnsi" w:hAnsiTheme="minorHAnsi"/>
        </w:rPr>
        <w:t xml:space="preserve">he noted there was a negative connotation in stating ‘total number </w:t>
      </w:r>
      <w:r w:rsidR="001313C1" w:rsidRPr="00F231BC">
        <w:rPr>
          <w:rFonts w:asciiTheme="minorHAnsi" w:hAnsiTheme="minorHAnsi"/>
          <w:i/>
        </w:rPr>
        <w:t>at risk</w:t>
      </w:r>
      <w:r w:rsidR="001313C1">
        <w:rPr>
          <w:rFonts w:asciiTheme="minorHAnsi" w:hAnsiTheme="minorHAnsi"/>
        </w:rPr>
        <w:t xml:space="preserve"> of the event’ in </w:t>
      </w:r>
      <w:r w:rsidR="000F45D3">
        <w:rPr>
          <w:rFonts w:asciiTheme="minorHAnsi" w:hAnsiTheme="minorHAnsi"/>
        </w:rPr>
        <w:t>Note 1</w:t>
      </w:r>
      <w:r w:rsidR="001313C1">
        <w:rPr>
          <w:rFonts w:asciiTheme="minorHAnsi" w:hAnsiTheme="minorHAnsi"/>
        </w:rPr>
        <w:t>. This has been amended.</w:t>
      </w:r>
      <w:r>
        <w:rPr>
          <w:rFonts w:asciiTheme="minorHAnsi" w:hAnsiTheme="minorHAnsi"/>
        </w:rPr>
        <w:t>]</w:t>
      </w:r>
      <w:r w:rsidR="000F45D3">
        <w:rPr>
          <w:rFonts w:asciiTheme="minorHAnsi" w:hAnsiTheme="minorHAnsi"/>
        </w:rPr>
        <w:t xml:space="preserve"> </w:t>
      </w:r>
    </w:p>
    <w:p w:rsidR="001313C1" w:rsidRDefault="001313C1" w:rsidP="009B4016">
      <w:pPr>
        <w:keepNext/>
        <w:spacing w:after="0"/>
        <w:rPr>
          <w:rFonts w:asciiTheme="minorHAnsi" w:hAnsiTheme="minorHAnsi"/>
        </w:rPr>
      </w:pPr>
    </w:p>
    <w:p w:rsidR="006F1CAD" w:rsidRDefault="001313C1" w:rsidP="009B4016">
      <w:pPr>
        <w:keepNext/>
        <w:spacing w:after="0"/>
        <w:rPr>
          <w:rFonts w:asciiTheme="minorHAnsi" w:hAnsiTheme="minorHAnsi"/>
        </w:rPr>
      </w:pPr>
      <w:r>
        <w:rPr>
          <w:rFonts w:asciiTheme="minorHAnsi" w:hAnsiTheme="minorHAnsi"/>
        </w:rPr>
        <w:t xml:space="preserve">Finalised </w:t>
      </w:r>
      <w:r w:rsidR="006F1CAD">
        <w:rPr>
          <w:rFonts w:asciiTheme="minorHAnsi" w:hAnsiTheme="minorHAnsi"/>
        </w:rPr>
        <w:t>definition:</w:t>
      </w:r>
    </w:p>
    <w:p w:rsidR="006F1CAD" w:rsidRPr="00195573" w:rsidRDefault="00565985" w:rsidP="00565985">
      <w:pPr>
        <w:keepNext/>
        <w:spacing w:before="240" w:after="0"/>
        <w:ind w:left="426"/>
        <w:rPr>
          <w:rFonts w:asciiTheme="minorHAnsi" w:hAnsiTheme="minorHAnsi"/>
          <w:b/>
          <w:i/>
        </w:rPr>
      </w:pPr>
      <w:proofErr w:type="gramStart"/>
      <w:r w:rsidRPr="00195573">
        <w:rPr>
          <w:rFonts w:asciiTheme="minorHAnsi" w:hAnsiTheme="minorHAnsi"/>
          <w:b/>
          <w:i/>
        </w:rPr>
        <w:t>a</w:t>
      </w:r>
      <w:r w:rsidR="006F1CAD" w:rsidRPr="00195573">
        <w:rPr>
          <w:rFonts w:asciiTheme="minorHAnsi" w:hAnsiTheme="minorHAnsi"/>
          <w:b/>
          <w:i/>
        </w:rPr>
        <w:t>bsolute</w:t>
      </w:r>
      <w:proofErr w:type="gramEnd"/>
      <w:r w:rsidR="006F1CAD" w:rsidRPr="00195573">
        <w:rPr>
          <w:rFonts w:asciiTheme="minorHAnsi" w:hAnsiTheme="minorHAnsi"/>
          <w:b/>
          <w:i/>
        </w:rPr>
        <w:t xml:space="preserve"> risk</w:t>
      </w:r>
    </w:p>
    <w:p w:rsidR="006F1CAD" w:rsidRPr="00195573" w:rsidRDefault="006F1CAD" w:rsidP="00565985">
      <w:pPr>
        <w:keepNext/>
        <w:spacing w:after="0"/>
        <w:ind w:left="426"/>
        <w:rPr>
          <w:rFonts w:asciiTheme="minorHAnsi" w:hAnsiTheme="minorHAnsi"/>
          <w:i/>
        </w:rPr>
      </w:pPr>
      <w:r w:rsidRPr="00195573">
        <w:rPr>
          <w:rFonts w:asciiTheme="minorHAnsi" w:hAnsiTheme="minorHAnsi"/>
          <w:i/>
        </w:rPr>
        <w:t xml:space="preserve">The probability of an individual experiencing a </w:t>
      </w:r>
      <w:r w:rsidR="00A97298">
        <w:rPr>
          <w:rFonts w:asciiTheme="minorHAnsi" w:hAnsiTheme="minorHAnsi"/>
          <w:i/>
        </w:rPr>
        <w:t xml:space="preserve">particular </w:t>
      </w:r>
      <w:r w:rsidRPr="00195573">
        <w:rPr>
          <w:rFonts w:asciiTheme="minorHAnsi" w:hAnsiTheme="minorHAnsi"/>
          <w:i/>
        </w:rPr>
        <w:t>health related event over a specified time period.</w:t>
      </w:r>
    </w:p>
    <w:p w:rsidR="006F1CAD" w:rsidRPr="00195573" w:rsidRDefault="006F1CAD" w:rsidP="00565985">
      <w:pPr>
        <w:spacing w:before="100" w:beforeAutospacing="1" w:after="100" w:afterAutospacing="1"/>
        <w:ind w:left="426"/>
        <w:rPr>
          <w:i/>
        </w:rPr>
      </w:pPr>
      <w:r w:rsidRPr="00195573">
        <w:rPr>
          <w:rFonts w:ascii="Calibri" w:hAnsi="Calibri"/>
          <w:b/>
          <w:bCs/>
          <w:i/>
        </w:rPr>
        <w:t>Note 1</w:t>
      </w:r>
      <w:r w:rsidR="00565985" w:rsidRPr="00195573">
        <w:rPr>
          <w:rFonts w:ascii="Calibri" w:hAnsi="Calibri"/>
          <w:b/>
          <w:bCs/>
          <w:i/>
        </w:rPr>
        <w:t>:</w:t>
      </w:r>
      <w:r w:rsidRPr="00195573">
        <w:rPr>
          <w:rFonts w:ascii="Calibri" w:hAnsi="Calibri"/>
          <w:i/>
        </w:rPr>
        <w:t xml:space="preserve"> Absolute risk is calculated by dividing the number of people experiencing the event by the total number </w:t>
      </w:r>
      <w:r w:rsidR="001313C1">
        <w:rPr>
          <w:rFonts w:ascii="Calibri" w:hAnsi="Calibri"/>
          <w:i/>
        </w:rPr>
        <w:t xml:space="preserve">who could potentially experience </w:t>
      </w:r>
      <w:r w:rsidRPr="00195573">
        <w:rPr>
          <w:rFonts w:ascii="Calibri" w:hAnsi="Calibri"/>
          <w:i/>
        </w:rPr>
        <w:t>the event.</w:t>
      </w:r>
    </w:p>
    <w:p w:rsidR="003D22DD" w:rsidRPr="00195573" w:rsidRDefault="00AF26FB" w:rsidP="00565985">
      <w:pPr>
        <w:spacing w:before="100" w:beforeAutospacing="1" w:after="100" w:afterAutospacing="1"/>
        <w:ind w:left="426"/>
        <w:rPr>
          <w:i/>
        </w:rPr>
      </w:pPr>
      <w:bookmarkStart w:id="0" w:name="_GoBack"/>
      <w:r w:rsidRPr="00195573">
        <w:rPr>
          <w:rFonts w:ascii="Calibri" w:hAnsi="Calibri"/>
          <w:b/>
          <w:bCs/>
          <w:i/>
        </w:rPr>
        <w:t>Note 2:</w:t>
      </w:r>
      <w:r w:rsidRPr="00195573">
        <w:rPr>
          <w:rFonts w:ascii="Calibri" w:hAnsi="Calibri"/>
          <w:i/>
        </w:rPr>
        <w:t xml:space="preserve"> The same absolute risk can be expressed in different ways; for example, you can say you have 1 in 10 risk of developing a certain disease in your life and this can also be said to be a 10% risk or a 0.1 risk.</w:t>
      </w:r>
    </w:p>
    <w:bookmarkEnd w:id="0"/>
    <w:p w:rsidR="006F1CAD" w:rsidRPr="00581C3C" w:rsidRDefault="00565985" w:rsidP="00565985">
      <w:pPr>
        <w:pStyle w:val="ListParagraph"/>
        <w:keepNext/>
        <w:numPr>
          <w:ilvl w:val="0"/>
          <w:numId w:val="25"/>
        </w:numPr>
        <w:spacing w:before="240" w:after="0"/>
        <w:rPr>
          <w:rFonts w:asciiTheme="minorHAnsi" w:hAnsiTheme="minorHAnsi"/>
          <w:u w:val="single"/>
        </w:rPr>
      </w:pPr>
      <w:r w:rsidRPr="00581C3C">
        <w:rPr>
          <w:rFonts w:asciiTheme="minorHAnsi" w:hAnsiTheme="minorHAnsi"/>
          <w:u w:val="single"/>
        </w:rPr>
        <w:lastRenderedPageBreak/>
        <w:t>methodological quality</w:t>
      </w:r>
    </w:p>
    <w:p w:rsidR="00565985" w:rsidRDefault="00581C3C" w:rsidP="00565985">
      <w:pPr>
        <w:keepNext/>
        <w:spacing w:before="240" w:after="0"/>
        <w:rPr>
          <w:rFonts w:asciiTheme="minorHAnsi" w:hAnsiTheme="minorHAnsi"/>
        </w:rPr>
      </w:pPr>
      <w:r>
        <w:rPr>
          <w:rFonts w:asciiTheme="minorHAnsi" w:hAnsiTheme="minorHAnsi"/>
        </w:rPr>
        <w:t>AS submitted changes to the draft definition from July. It was agreed to leave off the word ‘assessment’ from the term. The definition proposed by AS was agreed on, including Note 1 but not Note 2.</w:t>
      </w:r>
      <w:r w:rsidR="00D96B76">
        <w:rPr>
          <w:rFonts w:asciiTheme="minorHAnsi" w:hAnsiTheme="minorHAnsi"/>
        </w:rPr>
        <w:t xml:space="preserve"> Note 2 </w:t>
      </w:r>
      <w:proofErr w:type="gramStart"/>
      <w:r w:rsidR="00D96B76">
        <w:rPr>
          <w:rFonts w:asciiTheme="minorHAnsi" w:hAnsiTheme="minorHAnsi"/>
        </w:rPr>
        <w:t>was</w:t>
      </w:r>
      <w:proofErr w:type="gramEnd"/>
      <w:r w:rsidR="00D96B76">
        <w:rPr>
          <w:rFonts w:asciiTheme="minorHAnsi" w:hAnsiTheme="minorHAnsi"/>
        </w:rPr>
        <w:t xml:space="preserve"> thought to be unnecessary </w:t>
      </w:r>
      <w:r w:rsidR="000F1784">
        <w:rPr>
          <w:rFonts w:asciiTheme="minorHAnsi" w:hAnsiTheme="minorHAnsi"/>
        </w:rPr>
        <w:t>to</w:t>
      </w:r>
      <w:r w:rsidR="00D96B76">
        <w:rPr>
          <w:rFonts w:asciiTheme="minorHAnsi" w:hAnsiTheme="minorHAnsi"/>
        </w:rPr>
        <w:t xml:space="preserve"> the understanding of the term</w:t>
      </w:r>
      <w:r w:rsidR="002651A6">
        <w:rPr>
          <w:rFonts w:asciiTheme="minorHAnsi" w:hAnsiTheme="minorHAnsi"/>
        </w:rPr>
        <w:t>.</w:t>
      </w:r>
    </w:p>
    <w:p w:rsidR="00EE0D56" w:rsidRDefault="00EE0D56" w:rsidP="00EE0D56">
      <w:pPr>
        <w:keepNext/>
        <w:spacing w:after="0"/>
        <w:rPr>
          <w:rFonts w:asciiTheme="minorHAnsi" w:hAnsiTheme="minorHAnsi"/>
        </w:rPr>
      </w:pPr>
    </w:p>
    <w:p w:rsidR="00EE0D56" w:rsidRDefault="00BA78FA" w:rsidP="00F231BC">
      <w:pPr>
        <w:keepNext/>
        <w:spacing w:after="0"/>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1" locked="0" layoutInCell="1" allowOverlap="1">
                <wp:simplePos x="0" y="0"/>
                <wp:positionH relativeFrom="column">
                  <wp:posOffset>-61622</wp:posOffset>
                </wp:positionH>
                <wp:positionV relativeFrom="paragraph">
                  <wp:posOffset>-83</wp:posOffset>
                </wp:positionV>
                <wp:extent cx="5239496" cy="858741"/>
                <wp:effectExtent l="0" t="0" r="0" b="0"/>
                <wp:wrapNone/>
                <wp:docPr id="4" name="Rectangle 4"/>
                <wp:cNvGraphicFramePr/>
                <a:graphic xmlns:a="http://schemas.openxmlformats.org/drawingml/2006/main">
                  <a:graphicData uri="http://schemas.microsoft.com/office/word/2010/wordprocessingShape">
                    <wps:wsp>
                      <wps:cNvSpPr/>
                      <wps:spPr>
                        <a:xfrm>
                          <a:off x="0" y="0"/>
                          <a:ext cx="5239496" cy="85874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4.85pt;margin-top:0;width:412.55pt;height:67.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" fillcolor="#f2f2f2 [3052]" stroked="f" strokeweight="2pt"/>
            </w:pict>
          </mc:Fallback>
        </mc:AlternateContent>
      </w:r>
      <w:r w:rsidR="00EE0D56">
        <w:rPr>
          <w:rFonts w:asciiTheme="minorHAnsi" w:hAnsiTheme="minorHAnsi"/>
        </w:rPr>
        <w:t>[</w:t>
      </w:r>
      <w:r w:rsidR="00D43954">
        <w:rPr>
          <w:rFonts w:asciiTheme="minorHAnsi" w:hAnsiTheme="minorHAnsi"/>
        </w:rPr>
        <w:t xml:space="preserve">Feedback following the teleconference: SS agreed with the definition; </w:t>
      </w:r>
      <w:r w:rsidR="00EE0D56">
        <w:rPr>
          <w:rFonts w:asciiTheme="minorHAnsi" w:hAnsiTheme="minorHAnsi"/>
        </w:rPr>
        <w:t>TC provided additional feedback on the term</w:t>
      </w:r>
      <w:r w:rsidR="00D43954">
        <w:rPr>
          <w:rFonts w:asciiTheme="minorHAnsi" w:hAnsiTheme="minorHAnsi"/>
        </w:rPr>
        <w:t xml:space="preserve"> - s</w:t>
      </w:r>
      <w:r w:rsidR="00EE0D56">
        <w:rPr>
          <w:rFonts w:asciiTheme="minorHAnsi" w:hAnsiTheme="minorHAnsi"/>
        </w:rPr>
        <w:t xml:space="preserve">he noted there ‘reliable </w:t>
      </w:r>
      <w:r w:rsidR="00EE0D56" w:rsidRPr="00F231BC">
        <w:rPr>
          <w:rFonts w:asciiTheme="minorHAnsi" w:hAnsiTheme="minorHAnsi"/>
          <w:i/>
        </w:rPr>
        <w:t>or</w:t>
      </w:r>
      <w:r w:rsidR="00EE0D56">
        <w:rPr>
          <w:rFonts w:asciiTheme="minorHAnsi" w:hAnsiTheme="minorHAnsi"/>
        </w:rPr>
        <w:t xml:space="preserve"> valid’ should perhaps be ‘reliable </w:t>
      </w:r>
      <w:r w:rsidR="00EE0D56" w:rsidRPr="00F231BC">
        <w:rPr>
          <w:rFonts w:asciiTheme="minorHAnsi" w:hAnsiTheme="minorHAnsi"/>
          <w:i/>
        </w:rPr>
        <w:t>and</w:t>
      </w:r>
      <w:r w:rsidR="00EE0D56">
        <w:rPr>
          <w:rFonts w:asciiTheme="minorHAnsi" w:hAnsiTheme="minorHAnsi"/>
        </w:rPr>
        <w:t xml:space="preserve"> valid’. This has been amended.</w:t>
      </w:r>
    </w:p>
    <w:p w:rsidR="00EE0D56" w:rsidRDefault="00EE0D56" w:rsidP="00F231BC">
      <w:pPr>
        <w:keepNext/>
        <w:spacing w:after="0"/>
        <w:rPr>
          <w:rFonts w:asciiTheme="minorHAnsi" w:hAnsiTheme="minorHAnsi"/>
        </w:rPr>
      </w:pPr>
      <w:r>
        <w:rPr>
          <w:rFonts w:asciiTheme="minorHAnsi" w:hAnsiTheme="minorHAnsi"/>
        </w:rPr>
        <w:t xml:space="preserve">LT also kindly reworked the references so that they followed a consistent format.] </w:t>
      </w:r>
    </w:p>
    <w:p w:rsidR="00581C3C" w:rsidRDefault="00EE0D56" w:rsidP="00565985">
      <w:pPr>
        <w:keepNext/>
        <w:spacing w:before="240" w:after="0"/>
        <w:rPr>
          <w:rFonts w:asciiTheme="minorHAnsi" w:hAnsiTheme="minorHAnsi"/>
        </w:rPr>
      </w:pPr>
      <w:r>
        <w:rPr>
          <w:rFonts w:asciiTheme="minorHAnsi" w:hAnsiTheme="minorHAnsi"/>
        </w:rPr>
        <w:t xml:space="preserve">Finalised </w:t>
      </w:r>
      <w:r w:rsidR="00581C3C">
        <w:rPr>
          <w:rFonts w:asciiTheme="minorHAnsi" w:hAnsiTheme="minorHAnsi"/>
        </w:rPr>
        <w:t>definition:</w:t>
      </w:r>
    </w:p>
    <w:p w:rsidR="00581C3C" w:rsidRPr="00195573" w:rsidRDefault="00581C3C" w:rsidP="00581C3C">
      <w:pPr>
        <w:keepNext/>
        <w:spacing w:before="240" w:after="0"/>
        <w:ind w:left="426"/>
        <w:rPr>
          <w:rFonts w:asciiTheme="minorHAnsi" w:hAnsiTheme="minorHAnsi"/>
          <w:b/>
          <w:i/>
        </w:rPr>
      </w:pPr>
      <w:proofErr w:type="gramStart"/>
      <w:r w:rsidRPr="00195573">
        <w:rPr>
          <w:rFonts w:asciiTheme="minorHAnsi" w:hAnsiTheme="minorHAnsi"/>
          <w:b/>
          <w:i/>
        </w:rPr>
        <w:t>methodological</w:t>
      </w:r>
      <w:proofErr w:type="gramEnd"/>
      <w:r w:rsidRPr="00195573">
        <w:rPr>
          <w:rFonts w:asciiTheme="minorHAnsi" w:hAnsiTheme="minorHAnsi"/>
          <w:b/>
          <w:i/>
        </w:rPr>
        <w:t xml:space="preserve"> quality</w:t>
      </w:r>
    </w:p>
    <w:p w:rsidR="00581C3C" w:rsidRPr="00195573" w:rsidRDefault="00581C3C" w:rsidP="00581C3C">
      <w:pPr>
        <w:keepNext/>
        <w:spacing w:after="0"/>
        <w:ind w:left="426"/>
        <w:rPr>
          <w:rFonts w:asciiTheme="minorHAnsi" w:hAnsiTheme="minorHAnsi"/>
          <w:i/>
        </w:rPr>
      </w:pPr>
      <w:r w:rsidRPr="00195573">
        <w:rPr>
          <w:rFonts w:asciiTheme="minorHAnsi" w:hAnsiTheme="minorHAnsi"/>
          <w:i/>
        </w:rPr>
        <w:t xml:space="preserve">The extent to which the design, conduct and analysis of a study are likely to have prevented </w:t>
      </w:r>
      <w:hyperlink r:id="rId9" w:history="1">
        <w:r w:rsidRPr="00A26ED5">
          <w:rPr>
            <w:rStyle w:val="Hyperlink"/>
            <w:rFonts w:asciiTheme="minorHAnsi" w:hAnsiTheme="minorHAnsi"/>
            <w:i/>
          </w:rPr>
          <w:t>systematic error</w:t>
        </w:r>
      </w:hyperlink>
      <w:r w:rsidRPr="00195573">
        <w:rPr>
          <w:rFonts w:asciiTheme="minorHAnsi" w:hAnsiTheme="minorHAnsi"/>
          <w:i/>
        </w:rPr>
        <w:t xml:space="preserve"> and to have produced results </w:t>
      </w:r>
      <w:proofErr w:type="gramStart"/>
      <w:r w:rsidRPr="00195573">
        <w:rPr>
          <w:rFonts w:asciiTheme="minorHAnsi" w:hAnsiTheme="minorHAnsi"/>
          <w:i/>
        </w:rPr>
        <w:t>that are</w:t>
      </w:r>
      <w:proofErr w:type="gramEnd"/>
      <w:r w:rsidRPr="00195573">
        <w:rPr>
          <w:rFonts w:asciiTheme="minorHAnsi" w:hAnsiTheme="minorHAnsi"/>
          <w:i/>
        </w:rPr>
        <w:t xml:space="preserve"> reliable </w:t>
      </w:r>
      <w:r w:rsidR="00684C19">
        <w:rPr>
          <w:rFonts w:asciiTheme="minorHAnsi" w:hAnsiTheme="minorHAnsi"/>
          <w:i/>
        </w:rPr>
        <w:t xml:space="preserve">and </w:t>
      </w:r>
      <w:r w:rsidRPr="00195573">
        <w:rPr>
          <w:rFonts w:asciiTheme="minorHAnsi" w:hAnsiTheme="minorHAnsi"/>
          <w:i/>
        </w:rPr>
        <w:t>valid.</w:t>
      </w:r>
    </w:p>
    <w:p w:rsidR="00565985" w:rsidRPr="00195573" w:rsidRDefault="00581C3C" w:rsidP="00581C3C">
      <w:pPr>
        <w:keepNext/>
        <w:spacing w:before="240"/>
        <w:ind w:left="426"/>
        <w:rPr>
          <w:rFonts w:asciiTheme="minorHAnsi" w:hAnsiTheme="minorHAnsi"/>
          <w:i/>
        </w:rPr>
      </w:pPr>
      <w:r w:rsidRPr="00195573">
        <w:rPr>
          <w:rFonts w:asciiTheme="minorHAnsi" w:hAnsiTheme="minorHAnsi"/>
          <w:b/>
          <w:i/>
        </w:rPr>
        <w:t>Note 1</w:t>
      </w:r>
      <w:r w:rsidRPr="00195573">
        <w:rPr>
          <w:rFonts w:asciiTheme="minorHAnsi" w:hAnsiTheme="minorHAnsi"/>
          <w:i/>
        </w:rPr>
        <w:t>: Better quality studies are more likely to yield results that are less biased and closer to the true value for an outcome than poorer quality studies.</w:t>
      </w:r>
    </w:p>
    <w:p w:rsidR="00261224" w:rsidRPr="00195573" w:rsidRDefault="00261224" w:rsidP="00261224">
      <w:pPr>
        <w:spacing w:after="0"/>
        <w:ind w:left="397"/>
        <w:rPr>
          <w:rFonts w:asciiTheme="minorHAnsi" w:hAnsiTheme="minorHAnsi"/>
          <w:b/>
          <w:i/>
        </w:rPr>
      </w:pPr>
      <w:r w:rsidRPr="00195573">
        <w:rPr>
          <w:rFonts w:asciiTheme="minorHAnsi" w:hAnsiTheme="minorHAnsi"/>
          <w:b/>
          <w:i/>
        </w:rPr>
        <w:t>References</w:t>
      </w:r>
    </w:p>
    <w:p w:rsidR="004E364D" w:rsidRPr="006C1099" w:rsidRDefault="004E364D" w:rsidP="003019BC">
      <w:pPr>
        <w:spacing w:after="0" w:line="240" w:lineRule="auto"/>
        <w:ind w:left="397"/>
        <w:rPr>
          <w:rFonts w:ascii="Calibri" w:hAnsi="Calibri" w:cs="Times New Roman"/>
          <w:lang w:eastAsia="en-US"/>
        </w:rPr>
      </w:pPr>
      <w:proofErr w:type="gramStart"/>
      <w:r w:rsidRPr="006C1099">
        <w:rPr>
          <w:rFonts w:ascii="Calibri" w:hAnsi="Calibri" w:cs="Times New Roman"/>
          <w:lang w:eastAsia="en-US"/>
        </w:rPr>
        <w:t>Cochrane Collaboration.</w:t>
      </w:r>
      <w:proofErr w:type="gramEnd"/>
      <w:r w:rsidRPr="006C1099">
        <w:rPr>
          <w:rFonts w:ascii="Calibri" w:hAnsi="Calibri" w:cs="Times New Roman"/>
          <w:lang w:eastAsia="en-US"/>
        </w:rPr>
        <w:t xml:space="preserve"> </w:t>
      </w:r>
      <w:proofErr w:type="gramStart"/>
      <w:r w:rsidRPr="006C1099">
        <w:rPr>
          <w:rFonts w:ascii="Calibri" w:hAnsi="Calibri" w:cs="Times New Roman"/>
          <w:lang w:eastAsia="en-US"/>
        </w:rPr>
        <w:t>Glossary</w:t>
      </w:r>
      <w:r>
        <w:rPr>
          <w:rFonts w:ascii="Calibri" w:hAnsi="Calibri" w:cs="Times New Roman"/>
          <w:lang w:eastAsia="en-US"/>
        </w:rPr>
        <w:t>.</w:t>
      </w:r>
      <w:proofErr w:type="gramEnd"/>
      <w:r w:rsidRPr="006C1099">
        <w:rPr>
          <w:rFonts w:ascii="Calibri" w:hAnsi="Calibri" w:cs="Times New Roman"/>
          <w:lang w:eastAsia="en-US"/>
        </w:rPr>
        <w:t xml:space="preserve"> [</w:t>
      </w:r>
      <w:proofErr w:type="gramStart"/>
      <w:r w:rsidRPr="006C1099">
        <w:rPr>
          <w:rFonts w:ascii="Calibri" w:hAnsi="Calibri" w:cs="Times New Roman"/>
          <w:lang w:eastAsia="en-US"/>
        </w:rPr>
        <w:t>place</w:t>
      </w:r>
      <w:proofErr w:type="gramEnd"/>
      <w:r w:rsidRPr="006C1099">
        <w:rPr>
          <w:rFonts w:ascii="Calibri" w:hAnsi="Calibri" w:cs="Times New Roman"/>
          <w:lang w:eastAsia="en-US"/>
        </w:rPr>
        <w:t xml:space="preserve"> unknown]: The Cochrane Collaboration; 2014. Available: </w:t>
      </w:r>
      <w:hyperlink r:id="rId10" w:anchor="term271" w:history="1">
        <w:r w:rsidRPr="006C1099">
          <w:rPr>
            <w:rStyle w:val="Hyperlink"/>
            <w:rFonts w:ascii="Calibri" w:hAnsi="Calibri" w:cs="Times New Roman"/>
            <w:lang w:eastAsia="en-US"/>
          </w:rPr>
          <w:t>http://community.cochrane.org/glossary/5#term271</w:t>
        </w:r>
      </w:hyperlink>
    </w:p>
    <w:p w:rsidR="004E364D" w:rsidRPr="003019BC" w:rsidRDefault="004E364D" w:rsidP="004E364D">
      <w:pPr>
        <w:spacing w:after="0" w:line="240" w:lineRule="auto"/>
        <w:ind w:left="397"/>
        <w:rPr>
          <w:rFonts w:ascii="Calibri" w:hAnsi="Calibri" w:cs="Times New Roman"/>
          <w:b/>
          <w:lang w:eastAsia="en-US"/>
        </w:rPr>
      </w:pPr>
    </w:p>
    <w:p w:rsidR="004E364D" w:rsidRPr="006C1099" w:rsidRDefault="004E364D" w:rsidP="004E364D">
      <w:pPr>
        <w:spacing w:after="0" w:line="240" w:lineRule="auto"/>
        <w:ind w:left="397"/>
        <w:rPr>
          <w:rFonts w:ascii="Calibri" w:hAnsi="Calibri" w:cs="Times New Roman"/>
          <w:lang w:eastAsia="en-US"/>
        </w:rPr>
      </w:pPr>
      <w:r>
        <w:rPr>
          <w:rFonts w:ascii="Calibri" w:hAnsi="Calibri" w:cs="Times New Roman"/>
          <w:lang w:eastAsia="en-US"/>
        </w:rPr>
        <w:t xml:space="preserve">Single </w:t>
      </w:r>
      <w:proofErr w:type="gramStart"/>
      <w:r>
        <w:rPr>
          <w:rFonts w:ascii="Calibri" w:hAnsi="Calibri" w:cs="Times New Roman"/>
          <w:lang w:eastAsia="en-US"/>
        </w:rPr>
        <w:t>A</w:t>
      </w:r>
      <w:proofErr w:type="gramEnd"/>
      <w:r>
        <w:rPr>
          <w:rFonts w:ascii="Calibri" w:hAnsi="Calibri" w:cs="Times New Roman"/>
          <w:lang w:eastAsia="en-US"/>
        </w:rPr>
        <w:t>, et al., compilers.</w:t>
      </w:r>
      <w:r w:rsidRPr="006C1099">
        <w:rPr>
          <w:rFonts w:ascii="Calibri" w:hAnsi="Calibri" w:cs="Times New Roman"/>
          <w:lang w:eastAsia="en-US"/>
        </w:rPr>
        <w:t xml:space="preserve"> </w:t>
      </w:r>
      <w:proofErr w:type="spellStart"/>
      <w:r w:rsidRPr="006C1099">
        <w:rPr>
          <w:rFonts w:ascii="Calibri" w:hAnsi="Calibri" w:cs="Times New Roman"/>
          <w:lang w:eastAsia="en-US"/>
        </w:rPr>
        <w:t>HTAi</w:t>
      </w:r>
      <w:proofErr w:type="spellEnd"/>
      <w:r w:rsidRPr="006C1099">
        <w:rPr>
          <w:rFonts w:ascii="Calibri" w:hAnsi="Calibri" w:cs="Times New Roman"/>
          <w:lang w:eastAsia="en-US"/>
        </w:rPr>
        <w:t xml:space="preserve"> consumer and patient glossary</w:t>
      </w:r>
      <w:r>
        <w:rPr>
          <w:rFonts w:ascii="Calibri" w:hAnsi="Calibri" w:cs="Times New Roman"/>
          <w:lang w:eastAsia="en-US"/>
        </w:rPr>
        <w:t xml:space="preserve">: a beginner’s guide to words used in health technology assessment. </w:t>
      </w:r>
      <w:proofErr w:type="gramStart"/>
      <w:r>
        <w:rPr>
          <w:rFonts w:ascii="Calibri" w:hAnsi="Calibri" w:cs="Times New Roman"/>
          <w:lang w:eastAsia="en-US"/>
        </w:rPr>
        <w:t>Version 1.</w:t>
      </w:r>
      <w:proofErr w:type="gramEnd"/>
      <w:r w:rsidRPr="006C1099">
        <w:rPr>
          <w:rFonts w:ascii="Calibri" w:hAnsi="Calibri" w:cs="Times New Roman"/>
          <w:lang w:eastAsia="en-US"/>
        </w:rPr>
        <w:t xml:space="preserve"> </w:t>
      </w:r>
      <w:r>
        <w:rPr>
          <w:rFonts w:ascii="Calibri" w:hAnsi="Calibri" w:cs="Times New Roman"/>
          <w:lang w:eastAsia="en-US"/>
        </w:rPr>
        <w:t xml:space="preserve">[Edmonton (AB)]: </w:t>
      </w:r>
      <w:r w:rsidRPr="006C1099">
        <w:rPr>
          <w:rFonts w:ascii="Calibri" w:hAnsi="Calibri" w:cs="Times New Roman"/>
          <w:lang w:eastAsia="en-US"/>
        </w:rPr>
        <w:t>Health Technology Assessment international (</w:t>
      </w:r>
      <w:proofErr w:type="spellStart"/>
      <w:r w:rsidRPr="006C1099">
        <w:rPr>
          <w:rFonts w:ascii="Calibri" w:hAnsi="Calibri" w:cs="Times New Roman"/>
          <w:lang w:eastAsia="en-US"/>
        </w:rPr>
        <w:t>HTAi</w:t>
      </w:r>
      <w:proofErr w:type="spellEnd"/>
      <w:r w:rsidRPr="006C1099">
        <w:rPr>
          <w:rFonts w:ascii="Calibri" w:hAnsi="Calibri" w:cs="Times New Roman"/>
          <w:lang w:eastAsia="en-US"/>
        </w:rPr>
        <w:t>)</w:t>
      </w:r>
      <w:r>
        <w:rPr>
          <w:rFonts w:ascii="Calibri" w:hAnsi="Calibri" w:cs="Times New Roman"/>
          <w:lang w:eastAsia="en-US"/>
        </w:rPr>
        <w:t>;</w:t>
      </w:r>
      <w:r w:rsidRPr="006C1099">
        <w:rPr>
          <w:rFonts w:ascii="Calibri" w:hAnsi="Calibri" w:cs="Times New Roman"/>
          <w:lang w:eastAsia="en-US"/>
        </w:rPr>
        <w:t xml:space="preserve"> 2009. Available: </w:t>
      </w:r>
      <w:hyperlink r:id="rId11" w:history="1">
        <w:r w:rsidRPr="006C1099">
          <w:rPr>
            <w:rStyle w:val="Hyperlink"/>
            <w:rFonts w:ascii="Calibri" w:hAnsi="Calibri" w:cs="Times New Roman"/>
            <w:lang w:eastAsia="en-US"/>
          </w:rPr>
          <w:t>http://www.htai.org/fileadmin/HTAi_Files/ISG/PatientInvolvement/Glossary/HTAiPatientAndConsumerGlossaryOctober2009_01.pdf</w:t>
        </w:r>
      </w:hyperlink>
      <w:r w:rsidRPr="006C1099">
        <w:rPr>
          <w:rFonts w:ascii="Calibri" w:hAnsi="Calibri" w:cs="Times New Roman"/>
          <w:lang w:eastAsia="en-US"/>
        </w:rPr>
        <w:t xml:space="preserve"> </w:t>
      </w:r>
    </w:p>
    <w:p w:rsidR="004E364D" w:rsidRPr="006C1099" w:rsidRDefault="004E364D" w:rsidP="004E364D">
      <w:pPr>
        <w:spacing w:after="0" w:line="240" w:lineRule="auto"/>
        <w:ind w:left="397"/>
        <w:rPr>
          <w:rFonts w:ascii="Calibri" w:hAnsi="Calibri" w:cs="Times New Roman"/>
          <w:lang w:eastAsia="en-US"/>
        </w:rPr>
      </w:pPr>
    </w:p>
    <w:p w:rsidR="004E364D" w:rsidRPr="006C1099" w:rsidRDefault="004E364D" w:rsidP="004E364D">
      <w:pPr>
        <w:spacing w:after="0" w:line="240" w:lineRule="auto"/>
        <w:ind w:left="397"/>
        <w:rPr>
          <w:rFonts w:ascii="Calibri" w:hAnsi="Calibri" w:cs="Times New Roman"/>
          <w:lang w:eastAsia="en-US"/>
        </w:rPr>
      </w:pPr>
      <w:proofErr w:type="spellStart"/>
      <w:proofErr w:type="gramStart"/>
      <w:r w:rsidRPr="006C1099">
        <w:rPr>
          <w:rFonts w:ascii="Calibri" w:hAnsi="Calibri" w:cs="Times New Roman"/>
          <w:lang w:eastAsia="en-US"/>
        </w:rPr>
        <w:t>Verhagen</w:t>
      </w:r>
      <w:proofErr w:type="spellEnd"/>
      <w:r w:rsidRPr="006C1099">
        <w:rPr>
          <w:rFonts w:ascii="Calibri" w:hAnsi="Calibri" w:cs="Times New Roman"/>
          <w:lang w:eastAsia="en-US"/>
        </w:rPr>
        <w:t xml:space="preserve"> AP, de Vet HC, de </w:t>
      </w:r>
      <w:proofErr w:type="spellStart"/>
      <w:r w:rsidRPr="006C1099">
        <w:rPr>
          <w:rFonts w:ascii="Calibri" w:hAnsi="Calibri" w:cs="Times New Roman"/>
          <w:lang w:eastAsia="en-US"/>
        </w:rPr>
        <w:t>Bie</w:t>
      </w:r>
      <w:proofErr w:type="spellEnd"/>
      <w:r w:rsidRPr="006C1099">
        <w:rPr>
          <w:rFonts w:ascii="Calibri" w:hAnsi="Calibri" w:cs="Times New Roman"/>
          <w:lang w:eastAsia="en-US"/>
        </w:rPr>
        <w:t xml:space="preserve"> RA, Boers M, van den Brandt PA.</w:t>
      </w:r>
      <w:proofErr w:type="gramEnd"/>
      <w:r w:rsidRPr="006C1099">
        <w:rPr>
          <w:rFonts w:ascii="Calibri" w:hAnsi="Calibri" w:cs="Times New Roman"/>
          <w:lang w:eastAsia="en-US"/>
        </w:rPr>
        <w:t xml:space="preserve"> </w:t>
      </w:r>
      <w:proofErr w:type="gramStart"/>
      <w:r w:rsidRPr="006C1099">
        <w:rPr>
          <w:rFonts w:ascii="Calibri" w:hAnsi="Calibri" w:cs="Times New Roman"/>
          <w:lang w:eastAsia="en-US"/>
        </w:rPr>
        <w:t>The art of quality assessment of RCTs included in systematic reviews.</w:t>
      </w:r>
      <w:proofErr w:type="gramEnd"/>
      <w:r w:rsidRPr="006C1099">
        <w:rPr>
          <w:rFonts w:ascii="Calibri" w:hAnsi="Calibri" w:cs="Times New Roman"/>
          <w:lang w:eastAsia="en-US"/>
        </w:rPr>
        <w:t xml:space="preserve"> </w:t>
      </w:r>
      <w:proofErr w:type="gramStart"/>
      <w:r w:rsidRPr="006C1099">
        <w:rPr>
          <w:rFonts w:ascii="Calibri" w:hAnsi="Calibri" w:cs="Times New Roman"/>
          <w:lang w:eastAsia="en-US"/>
        </w:rPr>
        <w:t>J</w:t>
      </w:r>
      <w:r>
        <w:rPr>
          <w:rFonts w:ascii="Calibri" w:hAnsi="Calibri" w:cs="Times New Roman"/>
          <w:lang w:eastAsia="en-US"/>
        </w:rPr>
        <w:t xml:space="preserve"> </w:t>
      </w:r>
      <w:proofErr w:type="spellStart"/>
      <w:r>
        <w:rPr>
          <w:rFonts w:ascii="Calibri" w:hAnsi="Calibri" w:cs="Times New Roman"/>
          <w:lang w:eastAsia="en-US"/>
        </w:rPr>
        <w:t>Clin</w:t>
      </w:r>
      <w:proofErr w:type="spellEnd"/>
      <w:r>
        <w:rPr>
          <w:rFonts w:ascii="Calibri" w:hAnsi="Calibri" w:cs="Times New Roman"/>
          <w:lang w:eastAsia="en-US"/>
        </w:rPr>
        <w:t xml:space="preserve"> </w:t>
      </w:r>
      <w:proofErr w:type="spellStart"/>
      <w:r>
        <w:rPr>
          <w:rFonts w:ascii="Calibri" w:hAnsi="Calibri" w:cs="Times New Roman"/>
          <w:lang w:eastAsia="en-US"/>
        </w:rPr>
        <w:t>Epidemiol</w:t>
      </w:r>
      <w:proofErr w:type="spellEnd"/>
      <w:r>
        <w:rPr>
          <w:rFonts w:ascii="Calibri" w:hAnsi="Calibri" w:cs="Times New Roman"/>
          <w:lang w:eastAsia="en-US"/>
        </w:rPr>
        <w:t>.</w:t>
      </w:r>
      <w:proofErr w:type="gramEnd"/>
      <w:r w:rsidRPr="006C1099">
        <w:rPr>
          <w:rFonts w:ascii="Calibri" w:hAnsi="Calibri" w:cs="Times New Roman"/>
          <w:lang w:eastAsia="en-US"/>
        </w:rPr>
        <w:t xml:space="preserve"> 2001</w:t>
      </w:r>
      <w:proofErr w:type="gramStart"/>
      <w:r w:rsidRPr="006C1099">
        <w:rPr>
          <w:rFonts w:ascii="Calibri" w:hAnsi="Calibri" w:cs="Times New Roman"/>
          <w:lang w:eastAsia="en-US"/>
        </w:rPr>
        <w:t>;54</w:t>
      </w:r>
      <w:proofErr w:type="gramEnd"/>
      <w:r w:rsidRPr="006C1099">
        <w:rPr>
          <w:rFonts w:ascii="Calibri" w:hAnsi="Calibri" w:cs="Times New Roman"/>
          <w:lang w:eastAsia="en-US"/>
        </w:rPr>
        <w:t>(7):651–4.</w:t>
      </w:r>
    </w:p>
    <w:p w:rsidR="004E364D" w:rsidRPr="006C1099" w:rsidRDefault="004E364D" w:rsidP="004E364D">
      <w:pPr>
        <w:spacing w:after="0" w:line="240" w:lineRule="auto"/>
        <w:ind w:left="397"/>
        <w:rPr>
          <w:rFonts w:ascii="Calibri" w:hAnsi="Calibri" w:cs="Times New Roman"/>
          <w:lang w:eastAsia="en-US"/>
        </w:rPr>
      </w:pPr>
    </w:p>
    <w:p w:rsidR="004E364D" w:rsidRPr="006C1099" w:rsidRDefault="004E364D" w:rsidP="004E364D">
      <w:pPr>
        <w:spacing w:after="0" w:line="240" w:lineRule="auto"/>
        <w:ind w:left="397"/>
        <w:rPr>
          <w:rFonts w:ascii="Calibri" w:hAnsi="Calibri" w:cs="Times New Roman"/>
          <w:lang w:eastAsia="en-US"/>
        </w:rPr>
      </w:pPr>
      <w:proofErr w:type="spellStart"/>
      <w:r>
        <w:rPr>
          <w:rFonts w:ascii="Calibri" w:hAnsi="Calibri" w:cs="Times New Roman"/>
          <w:lang w:eastAsia="en-US"/>
        </w:rPr>
        <w:t>Lundh</w:t>
      </w:r>
      <w:proofErr w:type="spellEnd"/>
      <w:r>
        <w:rPr>
          <w:rFonts w:ascii="Calibri" w:hAnsi="Calibri" w:cs="Times New Roman"/>
          <w:lang w:eastAsia="en-US"/>
        </w:rPr>
        <w:t xml:space="preserve"> A, </w:t>
      </w:r>
      <w:proofErr w:type="spellStart"/>
      <w:r>
        <w:rPr>
          <w:rFonts w:ascii="Calibri" w:hAnsi="Calibri" w:cs="Times New Roman"/>
          <w:lang w:eastAsia="en-US"/>
        </w:rPr>
        <w:t>Gotzsche</w:t>
      </w:r>
      <w:proofErr w:type="spellEnd"/>
      <w:r>
        <w:rPr>
          <w:rFonts w:ascii="Calibri" w:hAnsi="Calibri" w:cs="Times New Roman"/>
          <w:lang w:eastAsia="en-US"/>
        </w:rPr>
        <w:t xml:space="preserve"> PC.</w:t>
      </w:r>
      <w:r w:rsidRPr="006C1099">
        <w:rPr>
          <w:rFonts w:ascii="Calibri" w:hAnsi="Calibri" w:cs="Times New Roman"/>
          <w:lang w:eastAsia="en-US"/>
        </w:rPr>
        <w:t xml:space="preserve"> </w:t>
      </w:r>
      <w:proofErr w:type="gramStart"/>
      <w:r w:rsidRPr="006C1099">
        <w:rPr>
          <w:rFonts w:ascii="Calibri" w:hAnsi="Calibri" w:cs="Times New Roman"/>
          <w:lang w:eastAsia="en-US"/>
        </w:rPr>
        <w:t>Recommendations by Cochrane Review Groups for assessment of the risk of bias in studies.</w:t>
      </w:r>
      <w:proofErr w:type="gramEnd"/>
      <w:r w:rsidRPr="006C1099">
        <w:rPr>
          <w:rFonts w:ascii="Calibri" w:hAnsi="Calibri" w:cs="Times New Roman"/>
          <w:lang w:eastAsia="en-US"/>
        </w:rPr>
        <w:t xml:space="preserve"> </w:t>
      </w:r>
      <w:proofErr w:type="gramStart"/>
      <w:r w:rsidRPr="006C1099">
        <w:rPr>
          <w:rFonts w:ascii="Calibri" w:hAnsi="Calibri" w:cs="Times New Roman"/>
          <w:lang w:eastAsia="en-US"/>
        </w:rPr>
        <w:t xml:space="preserve">BMC Med Res </w:t>
      </w:r>
      <w:proofErr w:type="spellStart"/>
      <w:r w:rsidRPr="006C1099">
        <w:rPr>
          <w:rFonts w:ascii="Calibri" w:hAnsi="Calibri" w:cs="Times New Roman"/>
          <w:lang w:eastAsia="en-US"/>
        </w:rPr>
        <w:t>Methodol</w:t>
      </w:r>
      <w:proofErr w:type="spellEnd"/>
      <w:r>
        <w:rPr>
          <w:rFonts w:ascii="Calibri" w:hAnsi="Calibri" w:cs="Times New Roman"/>
          <w:lang w:eastAsia="en-US"/>
        </w:rPr>
        <w:t>.</w:t>
      </w:r>
      <w:proofErr w:type="gramEnd"/>
      <w:r w:rsidRPr="006C1099">
        <w:rPr>
          <w:rFonts w:ascii="Calibri" w:hAnsi="Calibri" w:cs="Times New Roman"/>
          <w:lang w:eastAsia="en-US"/>
        </w:rPr>
        <w:t xml:space="preserve"> 2008</w:t>
      </w:r>
      <w:proofErr w:type="gramStart"/>
      <w:r w:rsidRPr="006C1099">
        <w:rPr>
          <w:rFonts w:ascii="Calibri" w:hAnsi="Calibri" w:cs="Times New Roman"/>
          <w:lang w:eastAsia="en-US"/>
        </w:rPr>
        <w:t>,8:22</w:t>
      </w:r>
      <w:proofErr w:type="gramEnd"/>
      <w:r>
        <w:rPr>
          <w:rFonts w:ascii="Calibri" w:hAnsi="Calibri" w:cs="Times New Roman"/>
          <w:lang w:eastAsia="en-US"/>
        </w:rPr>
        <w:t xml:space="preserve">. Available: </w:t>
      </w:r>
      <w:hyperlink r:id="rId12" w:history="1">
        <w:r w:rsidRPr="0099183A">
          <w:rPr>
            <w:rStyle w:val="Hyperlink"/>
            <w:rFonts w:ascii="Calibri" w:hAnsi="Calibri" w:cs="Times New Roman"/>
            <w:lang w:eastAsia="en-US"/>
          </w:rPr>
          <w:t>http://www.ncbi.nlm.nih.gov/pmc/articles/PMC2375895/</w:t>
        </w:r>
      </w:hyperlink>
    </w:p>
    <w:p w:rsidR="004E364D" w:rsidRPr="00AD17AD" w:rsidRDefault="004E364D" w:rsidP="00261224">
      <w:pPr>
        <w:spacing w:after="0" w:line="240" w:lineRule="auto"/>
        <w:ind w:left="397"/>
        <w:rPr>
          <w:rFonts w:ascii="Calibri" w:hAnsi="Calibri" w:cs="Times New Roman"/>
          <w:i/>
          <w:lang w:eastAsia="en-US"/>
        </w:rPr>
      </w:pPr>
    </w:p>
    <w:p w:rsidR="006C03BA" w:rsidRDefault="006C03BA" w:rsidP="006C03BA">
      <w:pPr>
        <w:spacing w:after="0" w:line="240" w:lineRule="auto"/>
        <w:rPr>
          <w:rFonts w:ascii="Calibri" w:hAnsi="Calibri" w:cs="Times New Roman"/>
          <w:lang w:eastAsia="en-US"/>
        </w:rPr>
      </w:pPr>
    </w:p>
    <w:p w:rsidR="006C03BA" w:rsidRDefault="006C03BA" w:rsidP="006C03BA">
      <w:pPr>
        <w:spacing w:after="0"/>
        <w:rPr>
          <w:rFonts w:asciiTheme="minorHAnsi" w:hAnsiTheme="minorHAnsi"/>
        </w:rPr>
      </w:pPr>
      <w:r w:rsidRPr="00543008">
        <w:rPr>
          <w:rFonts w:asciiTheme="minorHAnsi" w:hAnsiTheme="minorHAnsi"/>
          <w:highlight w:val="yellow"/>
        </w:rPr>
        <w:t xml:space="preserve">JM to </w:t>
      </w:r>
      <w:r>
        <w:rPr>
          <w:rFonts w:asciiTheme="minorHAnsi" w:hAnsiTheme="minorHAnsi"/>
          <w:highlight w:val="yellow"/>
        </w:rPr>
        <w:t xml:space="preserve">enter </w:t>
      </w:r>
      <w:r w:rsidRPr="00543008">
        <w:rPr>
          <w:rFonts w:asciiTheme="minorHAnsi" w:hAnsiTheme="minorHAnsi"/>
          <w:highlight w:val="yellow"/>
        </w:rPr>
        <w:t>finalise</w:t>
      </w:r>
      <w:r>
        <w:rPr>
          <w:rFonts w:asciiTheme="minorHAnsi" w:hAnsiTheme="minorHAnsi"/>
          <w:highlight w:val="yellow"/>
        </w:rPr>
        <w:t>d</w:t>
      </w:r>
      <w:r w:rsidRPr="00543008">
        <w:rPr>
          <w:rFonts w:asciiTheme="minorHAnsi" w:hAnsiTheme="minorHAnsi"/>
          <w:highlight w:val="yellow"/>
        </w:rPr>
        <w:t xml:space="preserve"> term</w:t>
      </w:r>
      <w:r w:rsidR="008F1C5B">
        <w:rPr>
          <w:rFonts w:asciiTheme="minorHAnsi" w:hAnsiTheme="minorHAnsi"/>
          <w:highlight w:val="yellow"/>
        </w:rPr>
        <w:t>s</w:t>
      </w:r>
      <w:r w:rsidRPr="00543008">
        <w:rPr>
          <w:rFonts w:asciiTheme="minorHAnsi" w:hAnsiTheme="minorHAnsi"/>
          <w:highlight w:val="yellow"/>
        </w:rPr>
        <w:t xml:space="preserve"> in</w:t>
      </w:r>
      <w:r>
        <w:rPr>
          <w:rFonts w:asciiTheme="minorHAnsi" w:hAnsiTheme="minorHAnsi"/>
          <w:highlight w:val="yellow"/>
        </w:rPr>
        <w:t>to</w:t>
      </w:r>
      <w:r w:rsidRPr="00543008">
        <w:rPr>
          <w:rFonts w:asciiTheme="minorHAnsi" w:hAnsiTheme="minorHAnsi"/>
          <w:highlight w:val="yellow"/>
        </w:rPr>
        <w:t xml:space="preserve"> the Glossary</w:t>
      </w:r>
      <w:r>
        <w:rPr>
          <w:rFonts w:asciiTheme="minorHAnsi" w:hAnsiTheme="minorHAnsi"/>
          <w:highlight w:val="yellow"/>
        </w:rPr>
        <w:t xml:space="preserve"> once agreement by a quorum has been reached</w:t>
      </w:r>
      <w:r>
        <w:rPr>
          <w:rFonts w:asciiTheme="minorHAnsi" w:hAnsiTheme="minorHAnsi"/>
        </w:rPr>
        <w:t>.</w:t>
      </w:r>
      <w:r w:rsidR="00347BC0">
        <w:rPr>
          <w:rFonts w:asciiTheme="minorHAnsi" w:hAnsiTheme="minorHAnsi"/>
        </w:rPr>
        <w:t xml:space="preserve"> [Action completed]</w:t>
      </w:r>
    </w:p>
    <w:p w:rsidR="00FB3D81" w:rsidRDefault="00FB3D81" w:rsidP="006C03BA">
      <w:pPr>
        <w:spacing w:after="0"/>
        <w:rPr>
          <w:rFonts w:asciiTheme="minorHAnsi" w:hAnsiTheme="minorHAnsi"/>
        </w:rPr>
      </w:pPr>
      <w:r w:rsidRPr="007A0222">
        <w:rPr>
          <w:rFonts w:asciiTheme="minorHAnsi" w:hAnsiTheme="minorHAnsi"/>
          <w:highlight w:val="yellow"/>
        </w:rPr>
        <w:t>EEB members who were not present at the October teleconference to email JM with consent or dissent on the wording of this definition.</w:t>
      </w:r>
      <w:r w:rsidR="00347BC0">
        <w:rPr>
          <w:rFonts w:asciiTheme="minorHAnsi" w:hAnsiTheme="minorHAnsi"/>
        </w:rPr>
        <w:t xml:space="preserve"> [Action completed]</w:t>
      </w:r>
    </w:p>
    <w:p w:rsidR="006C03BA" w:rsidRDefault="006C03BA" w:rsidP="006C03BA">
      <w:pPr>
        <w:spacing w:after="0" w:line="240" w:lineRule="auto"/>
        <w:rPr>
          <w:rFonts w:ascii="Calibri" w:hAnsi="Calibri" w:cs="Times New Roman"/>
          <w:lang w:eastAsia="en-US"/>
        </w:rPr>
      </w:pPr>
    </w:p>
    <w:p w:rsidR="00581C3C" w:rsidRPr="00676F33" w:rsidRDefault="00261224" w:rsidP="00581C3C">
      <w:pPr>
        <w:pStyle w:val="ListParagraph"/>
        <w:keepNext/>
        <w:numPr>
          <w:ilvl w:val="0"/>
          <w:numId w:val="25"/>
        </w:numPr>
        <w:spacing w:before="240" w:after="0"/>
        <w:ind w:left="714" w:hanging="357"/>
        <w:rPr>
          <w:rFonts w:asciiTheme="minorHAnsi" w:hAnsiTheme="minorHAnsi"/>
          <w:u w:val="single"/>
        </w:rPr>
      </w:pPr>
      <w:r>
        <w:rPr>
          <w:rFonts w:asciiTheme="minorHAnsi" w:hAnsiTheme="minorHAnsi"/>
          <w:u w:val="single"/>
        </w:rPr>
        <w:lastRenderedPageBreak/>
        <w:t>h</w:t>
      </w:r>
      <w:r w:rsidR="00581C3C" w:rsidRPr="00676F33">
        <w:rPr>
          <w:rFonts w:asciiTheme="minorHAnsi" w:hAnsiTheme="minorHAnsi"/>
          <w:u w:val="single"/>
        </w:rPr>
        <w:t>ealth technology</w:t>
      </w:r>
    </w:p>
    <w:p w:rsidR="00581C3C" w:rsidRDefault="00676F33" w:rsidP="00581C3C">
      <w:pPr>
        <w:keepNext/>
        <w:spacing w:before="240" w:after="0"/>
        <w:rPr>
          <w:rFonts w:asciiTheme="minorHAnsi" w:hAnsiTheme="minorHAnsi"/>
        </w:rPr>
      </w:pPr>
      <w:r>
        <w:rPr>
          <w:rFonts w:asciiTheme="minorHAnsi" w:hAnsiTheme="minorHAnsi"/>
        </w:rPr>
        <w:t xml:space="preserve">The EEB members present all approved of the current definition proposal. </w:t>
      </w:r>
      <w:r w:rsidR="002651A6">
        <w:rPr>
          <w:rFonts w:asciiTheme="minorHAnsi" w:hAnsiTheme="minorHAnsi"/>
        </w:rPr>
        <w:t>S</w:t>
      </w:r>
      <w:r>
        <w:rPr>
          <w:rFonts w:asciiTheme="minorHAnsi" w:hAnsiTheme="minorHAnsi"/>
        </w:rPr>
        <w:t>mall grammatical change</w:t>
      </w:r>
      <w:r w:rsidR="002651A6">
        <w:rPr>
          <w:rFonts w:asciiTheme="minorHAnsi" w:hAnsiTheme="minorHAnsi"/>
        </w:rPr>
        <w:t>s</w:t>
      </w:r>
      <w:r>
        <w:rPr>
          <w:rFonts w:asciiTheme="minorHAnsi" w:hAnsiTheme="minorHAnsi"/>
        </w:rPr>
        <w:t xml:space="preserve"> w</w:t>
      </w:r>
      <w:r w:rsidR="002651A6">
        <w:rPr>
          <w:rFonts w:asciiTheme="minorHAnsi" w:hAnsiTheme="minorHAnsi"/>
        </w:rPr>
        <w:t>ere</w:t>
      </w:r>
      <w:r>
        <w:rPr>
          <w:rFonts w:asciiTheme="minorHAnsi" w:hAnsiTheme="minorHAnsi"/>
        </w:rPr>
        <w:t xml:space="preserve"> made in Note 1 (</w:t>
      </w:r>
      <w:r w:rsidR="00FB3D81">
        <w:rPr>
          <w:rFonts w:asciiTheme="minorHAnsi" w:hAnsiTheme="minorHAnsi"/>
        </w:rPr>
        <w:t>replace ‘</w:t>
      </w:r>
      <w:r>
        <w:rPr>
          <w:rFonts w:asciiTheme="minorHAnsi" w:hAnsiTheme="minorHAnsi"/>
        </w:rPr>
        <w:t>and</w:t>
      </w:r>
      <w:r w:rsidR="00FB3D81">
        <w:rPr>
          <w:rFonts w:asciiTheme="minorHAnsi" w:hAnsiTheme="minorHAnsi"/>
        </w:rPr>
        <w:t>’ with</w:t>
      </w:r>
      <w:r>
        <w:rPr>
          <w:rFonts w:asciiTheme="minorHAnsi" w:hAnsiTheme="minorHAnsi"/>
        </w:rPr>
        <w:t xml:space="preserve"> or) and Note 2 (include </w:t>
      </w:r>
      <w:r w:rsidR="00FB3D81">
        <w:rPr>
          <w:rFonts w:asciiTheme="minorHAnsi" w:hAnsiTheme="minorHAnsi"/>
        </w:rPr>
        <w:t>‘</w:t>
      </w:r>
      <w:r>
        <w:rPr>
          <w:rFonts w:asciiTheme="minorHAnsi" w:hAnsiTheme="minorHAnsi"/>
        </w:rPr>
        <w:t>be</w:t>
      </w:r>
      <w:r w:rsidR="00FB3D81">
        <w:rPr>
          <w:rFonts w:asciiTheme="minorHAnsi" w:hAnsiTheme="minorHAnsi"/>
        </w:rPr>
        <w:t>’</w:t>
      </w:r>
      <w:r>
        <w:rPr>
          <w:rFonts w:asciiTheme="minorHAnsi" w:hAnsiTheme="minorHAnsi"/>
        </w:rPr>
        <w:t>)</w:t>
      </w:r>
      <w:r w:rsidR="000F1784">
        <w:rPr>
          <w:rFonts w:asciiTheme="minorHAnsi" w:hAnsiTheme="minorHAnsi"/>
        </w:rPr>
        <w:t>.</w:t>
      </w:r>
    </w:p>
    <w:p w:rsidR="00347BC0" w:rsidRPr="00347BC0" w:rsidRDefault="00BA78FA" w:rsidP="00347BC0">
      <w:pPr>
        <w:keepNext/>
        <w:spacing w:before="240" w:after="0"/>
        <w:rPr>
          <w:rFonts w:asciiTheme="minorHAnsi" w:hAnsiTheme="minorHAnsi"/>
        </w:rPr>
      </w:pPr>
      <w:r>
        <w:rPr>
          <w:rFonts w:asciiTheme="minorHAnsi" w:hAnsiTheme="minorHAnsi"/>
          <w:noProof/>
        </w:rPr>
        <mc:AlternateContent>
          <mc:Choice Requires="wps">
            <w:drawing>
              <wp:anchor distT="0" distB="0" distL="114300" distR="114300" simplePos="0" relativeHeight="251661312" behindDoc="1" locked="0" layoutInCell="1" allowOverlap="1">
                <wp:simplePos x="0" y="0"/>
                <wp:positionH relativeFrom="column">
                  <wp:posOffset>-37769</wp:posOffset>
                </wp:positionH>
                <wp:positionV relativeFrom="paragraph">
                  <wp:posOffset>136470</wp:posOffset>
                </wp:positionV>
                <wp:extent cx="5367131" cy="1995777"/>
                <wp:effectExtent l="0" t="0" r="5080" b="5080"/>
                <wp:wrapNone/>
                <wp:docPr id="5" name="Rectangle 5"/>
                <wp:cNvGraphicFramePr/>
                <a:graphic xmlns:a="http://schemas.openxmlformats.org/drawingml/2006/main">
                  <a:graphicData uri="http://schemas.microsoft.com/office/word/2010/wordprocessingShape">
                    <wps:wsp>
                      <wps:cNvSpPr/>
                      <wps:spPr>
                        <a:xfrm>
                          <a:off x="0" y="0"/>
                          <a:ext cx="5367131" cy="199577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95pt;margin-top:10.75pt;width:422.6pt;height:157.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" fillcolor="#f2f2f2 [3052]" stroked="f" strokeweight="2pt"/>
            </w:pict>
          </mc:Fallback>
        </mc:AlternateContent>
      </w:r>
      <w:r w:rsidR="00347BC0">
        <w:rPr>
          <w:rFonts w:asciiTheme="minorHAnsi" w:hAnsiTheme="minorHAnsi"/>
        </w:rPr>
        <w:t>[</w:t>
      </w:r>
      <w:r w:rsidR="00D43954">
        <w:rPr>
          <w:rFonts w:asciiTheme="minorHAnsi" w:hAnsiTheme="minorHAnsi"/>
        </w:rPr>
        <w:t xml:space="preserve">Feedback following the teleconference: SS agreed with the definition; </w:t>
      </w:r>
      <w:r w:rsidR="00347BC0">
        <w:rPr>
          <w:rFonts w:asciiTheme="minorHAnsi" w:hAnsiTheme="minorHAnsi"/>
        </w:rPr>
        <w:t xml:space="preserve">TC and RT had reservations regarding the definition. TC indicated that </w:t>
      </w:r>
      <w:r w:rsidR="00347BC0" w:rsidRPr="00347BC0">
        <w:rPr>
          <w:rFonts w:asciiTheme="minorHAnsi" w:hAnsiTheme="minorHAnsi"/>
        </w:rPr>
        <w:t xml:space="preserve">the initial definition “an intervention developed to </w:t>
      </w:r>
      <w:r w:rsidR="00347BC0" w:rsidRPr="00347BC0">
        <w:rPr>
          <w:rFonts w:asciiTheme="minorHAnsi" w:hAnsiTheme="minorHAnsi"/>
          <w:i/>
        </w:rPr>
        <w:t>improve</w:t>
      </w:r>
      <w:r w:rsidR="00347BC0">
        <w:rPr>
          <w:rFonts w:asciiTheme="minorHAnsi" w:hAnsiTheme="minorHAnsi"/>
        </w:rPr>
        <w:t xml:space="preserve"> health” wa</w:t>
      </w:r>
      <w:r w:rsidR="00347BC0" w:rsidRPr="00347BC0">
        <w:rPr>
          <w:rFonts w:asciiTheme="minorHAnsi" w:hAnsiTheme="minorHAnsi"/>
        </w:rPr>
        <w:t xml:space="preserve">s too narrow; and not entirely true (not everything is about improving health).  </w:t>
      </w:r>
      <w:r w:rsidR="00347BC0">
        <w:rPr>
          <w:rFonts w:asciiTheme="minorHAnsi" w:hAnsiTheme="minorHAnsi"/>
        </w:rPr>
        <w:t xml:space="preserve">TC felt that </w:t>
      </w:r>
      <w:r w:rsidR="00347BC0" w:rsidRPr="00347BC0">
        <w:rPr>
          <w:rFonts w:asciiTheme="minorHAnsi" w:hAnsiTheme="minorHAnsi"/>
        </w:rPr>
        <w:t xml:space="preserve">Note 1 </w:t>
      </w:r>
      <w:r w:rsidR="00347BC0">
        <w:rPr>
          <w:rFonts w:asciiTheme="minorHAnsi" w:hAnsiTheme="minorHAnsi"/>
        </w:rPr>
        <w:t>was more pertinent and that some of the text could be included in the main definition, with a focus on p</w:t>
      </w:r>
      <w:r w:rsidR="00347BC0" w:rsidRPr="00347BC0">
        <w:rPr>
          <w:rFonts w:asciiTheme="minorHAnsi" w:hAnsiTheme="minorHAnsi"/>
        </w:rPr>
        <w:t>redict, protect, promote, maintain, improve.</w:t>
      </w:r>
      <w:r w:rsidR="00347BC0">
        <w:rPr>
          <w:rFonts w:asciiTheme="minorHAnsi" w:hAnsiTheme="minorHAnsi"/>
        </w:rPr>
        <w:t xml:space="preserve"> RT suggested that elements of Note 1 could also be included in the main definition </w:t>
      </w:r>
      <w:proofErr w:type="spellStart"/>
      <w:r w:rsidR="00347BC0">
        <w:rPr>
          <w:rFonts w:asciiTheme="minorHAnsi" w:hAnsiTheme="minorHAnsi"/>
        </w:rPr>
        <w:t>ie</w:t>
      </w:r>
      <w:proofErr w:type="spellEnd"/>
      <w:r w:rsidR="00347BC0">
        <w:rPr>
          <w:rFonts w:asciiTheme="minorHAnsi" w:hAnsiTheme="minorHAnsi"/>
        </w:rPr>
        <w:t xml:space="preserve"> </w:t>
      </w:r>
      <w:proofErr w:type="gramStart"/>
      <w:r w:rsidR="00347BC0" w:rsidRPr="00195573">
        <w:rPr>
          <w:rFonts w:asciiTheme="minorHAnsi" w:hAnsiTheme="minorHAnsi"/>
          <w:i/>
        </w:rPr>
        <w:t>An</w:t>
      </w:r>
      <w:proofErr w:type="gramEnd"/>
      <w:r w:rsidR="00347BC0" w:rsidRPr="00195573">
        <w:rPr>
          <w:rFonts w:asciiTheme="minorHAnsi" w:hAnsiTheme="minorHAnsi"/>
          <w:i/>
        </w:rPr>
        <w:t xml:space="preserve"> intervention </w:t>
      </w:r>
      <w:r w:rsidR="00347BC0" w:rsidRPr="00347BC0">
        <w:rPr>
          <w:rFonts w:asciiTheme="minorHAnsi" w:hAnsiTheme="minorHAnsi"/>
        </w:rPr>
        <w:t>(that can include treatment, diagnostic test, service organisation etc.)</w:t>
      </w:r>
      <w:r w:rsidR="00347BC0">
        <w:rPr>
          <w:rFonts w:asciiTheme="minorHAnsi" w:hAnsiTheme="minorHAnsi"/>
          <w:i/>
        </w:rPr>
        <w:t xml:space="preserve"> </w:t>
      </w:r>
      <w:r w:rsidR="00347BC0" w:rsidRPr="00195573">
        <w:rPr>
          <w:rFonts w:asciiTheme="minorHAnsi" w:hAnsiTheme="minorHAnsi"/>
          <w:i/>
        </w:rPr>
        <w:t>developed to improve health</w:t>
      </w:r>
      <w:r w:rsidR="00347BC0">
        <w:rPr>
          <w:rFonts w:asciiTheme="minorHAnsi" w:hAnsiTheme="minorHAnsi"/>
          <w:i/>
        </w:rPr>
        <w:t>.</w:t>
      </w:r>
      <w:r w:rsidR="00347BC0">
        <w:rPr>
          <w:rFonts w:asciiTheme="minorHAnsi" w:hAnsiTheme="minorHAnsi"/>
        </w:rPr>
        <w:t xml:space="preserve"> TC also suggested that ‘medicine’ in Note 2 could be made more explicit </w:t>
      </w:r>
      <w:proofErr w:type="spellStart"/>
      <w:r w:rsidR="00347BC0">
        <w:rPr>
          <w:rFonts w:asciiTheme="minorHAnsi" w:hAnsiTheme="minorHAnsi"/>
        </w:rPr>
        <w:t>eg</w:t>
      </w:r>
      <w:proofErr w:type="spellEnd"/>
      <w:r w:rsidR="00347BC0">
        <w:rPr>
          <w:rFonts w:asciiTheme="minorHAnsi" w:hAnsiTheme="minorHAnsi"/>
        </w:rPr>
        <w:t xml:space="preserve"> pharmaceutical or drug.]</w:t>
      </w:r>
    </w:p>
    <w:p w:rsidR="00347BC0" w:rsidRDefault="00347BC0" w:rsidP="00581C3C">
      <w:pPr>
        <w:keepNext/>
        <w:spacing w:before="240" w:after="0"/>
        <w:rPr>
          <w:rFonts w:asciiTheme="minorHAnsi" w:hAnsiTheme="minorHAnsi"/>
        </w:rPr>
      </w:pPr>
    </w:p>
    <w:p w:rsidR="00676F33" w:rsidRDefault="00347BC0" w:rsidP="00581C3C">
      <w:pPr>
        <w:keepNext/>
        <w:spacing w:before="240" w:after="0"/>
        <w:rPr>
          <w:rFonts w:asciiTheme="minorHAnsi" w:hAnsiTheme="minorHAnsi"/>
        </w:rPr>
      </w:pPr>
      <w:r>
        <w:rPr>
          <w:rFonts w:asciiTheme="minorHAnsi" w:hAnsiTheme="minorHAnsi"/>
        </w:rPr>
        <w:t xml:space="preserve">Current </w:t>
      </w:r>
      <w:r w:rsidR="00676F33">
        <w:rPr>
          <w:rFonts w:asciiTheme="minorHAnsi" w:hAnsiTheme="minorHAnsi"/>
        </w:rPr>
        <w:t>definition</w:t>
      </w:r>
      <w:r>
        <w:rPr>
          <w:rFonts w:asciiTheme="minorHAnsi" w:hAnsiTheme="minorHAnsi"/>
        </w:rPr>
        <w:t xml:space="preserve"> – still to be finalised</w:t>
      </w:r>
      <w:r w:rsidR="00676F33">
        <w:rPr>
          <w:rFonts w:asciiTheme="minorHAnsi" w:hAnsiTheme="minorHAnsi"/>
        </w:rPr>
        <w:t>:</w:t>
      </w:r>
    </w:p>
    <w:p w:rsidR="00676F33" w:rsidRPr="00195573" w:rsidRDefault="00676F33" w:rsidP="00676F33">
      <w:pPr>
        <w:keepNext/>
        <w:spacing w:before="240" w:after="0"/>
        <w:ind w:left="426"/>
        <w:rPr>
          <w:rFonts w:asciiTheme="minorHAnsi" w:hAnsiTheme="minorHAnsi"/>
          <w:b/>
          <w:i/>
        </w:rPr>
      </w:pPr>
      <w:r w:rsidRPr="00195573">
        <w:rPr>
          <w:rFonts w:asciiTheme="minorHAnsi" w:hAnsiTheme="minorHAnsi"/>
          <w:b/>
          <w:i/>
        </w:rPr>
        <w:t>Health technology</w:t>
      </w:r>
    </w:p>
    <w:p w:rsidR="00676F33" w:rsidRPr="00195573" w:rsidRDefault="00676F33" w:rsidP="00676F33">
      <w:pPr>
        <w:keepNext/>
        <w:spacing w:after="0"/>
        <w:ind w:left="426"/>
        <w:rPr>
          <w:rFonts w:asciiTheme="minorHAnsi" w:hAnsiTheme="minorHAnsi"/>
          <w:i/>
        </w:rPr>
      </w:pPr>
      <w:r w:rsidRPr="00195573">
        <w:rPr>
          <w:rFonts w:asciiTheme="minorHAnsi" w:hAnsiTheme="minorHAnsi"/>
          <w:i/>
        </w:rPr>
        <w:t>An intervention developed to improve health.</w:t>
      </w:r>
    </w:p>
    <w:p w:rsidR="00676F33" w:rsidRPr="00195573" w:rsidRDefault="00676F33" w:rsidP="00676F33">
      <w:pPr>
        <w:keepNext/>
        <w:spacing w:before="240" w:after="0"/>
        <w:ind w:left="426"/>
        <w:rPr>
          <w:rFonts w:asciiTheme="minorHAnsi" w:hAnsiTheme="minorHAnsi"/>
          <w:i/>
        </w:rPr>
      </w:pPr>
      <w:r w:rsidRPr="00195573">
        <w:rPr>
          <w:rFonts w:asciiTheme="minorHAnsi" w:hAnsiTheme="minorHAnsi"/>
          <w:b/>
          <w:i/>
        </w:rPr>
        <w:t>Note 1</w:t>
      </w:r>
      <w:r w:rsidRPr="00195573">
        <w:rPr>
          <w:rFonts w:asciiTheme="minorHAnsi" w:hAnsiTheme="minorHAnsi"/>
          <w:i/>
        </w:rPr>
        <w:t xml:space="preserve">: The intervention may be used to promote health; to prevent, diagnose, treat or rehabilitate acute or chronic medical conditions; or to organize </w:t>
      </w:r>
      <w:r w:rsidR="000F1784">
        <w:rPr>
          <w:rFonts w:asciiTheme="minorHAnsi" w:hAnsiTheme="minorHAnsi"/>
          <w:i/>
        </w:rPr>
        <w:t xml:space="preserve">the </w:t>
      </w:r>
      <w:r w:rsidRPr="00195573">
        <w:rPr>
          <w:rFonts w:asciiTheme="minorHAnsi" w:hAnsiTheme="minorHAnsi"/>
          <w:i/>
        </w:rPr>
        <w:t>delivery of health care.</w:t>
      </w:r>
    </w:p>
    <w:p w:rsidR="00676F33" w:rsidRPr="00195573" w:rsidRDefault="00676F33" w:rsidP="00676F33">
      <w:pPr>
        <w:keepNext/>
        <w:spacing w:before="240" w:after="0"/>
        <w:ind w:left="426"/>
        <w:rPr>
          <w:rFonts w:asciiTheme="minorHAnsi" w:hAnsiTheme="minorHAnsi"/>
          <w:i/>
        </w:rPr>
      </w:pPr>
      <w:r w:rsidRPr="00195573">
        <w:rPr>
          <w:rFonts w:asciiTheme="minorHAnsi" w:hAnsiTheme="minorHAnsi"/>
          <w:b/>
          <w:i/>
        </w:rPr>
        <w:t>Note 2</w:t>
      </w:r>
      <w:r w:rsidRPr="00195573">
        <w:rPr>
          <w:rFonts w:asciiTheme="minorHAnsi" w:hAnsiTheme="minorHAnsi"/>
          <w:i/>
        </w:rPr>
        <w:t>: The intervention can be a test, device, medicine, vaccine, procedure or system.</w:t>
      </w:r>
    </w:p>
    <w:p w:rsidR="00371974" w:rsidRPr="00C9795A" w:rsidRDefault="00371974" w:rsidP="00371974">
      <w:pPr>
        <w:spacing w:after="0"/>
        <w:ind w:left="709"/>
        <w:rPr>
          <w:rFonts w:asciiTheme="minorHAnsi" w:hAnsiTheme="minorHAnsi"/>
          <w:i/>
        </w:rPr>
      </w:pPr>
    </w:p>
    <w:p w:rsidR="00543008" w:rsidRDefault="006C03BA" w:rsidP="00371974">
      <w:pPr>
        <w:spacing w:after="0"/>
        <w:rPr>
          <w:rFonts w:asciiTheme="minorHAnsi" w:hAnsiTheme="minorHAnsi"/>
        </w:rPr>
      </w:pPr>
      <w:proofErr w:type="gramStart"/>
      <w:r>
        <w:rPr>
          <w:rFonts w:asciiTheme="minorHAnsi" w:hAnsiTheme="minorHAnsi"/>
          <w:highlight w:val="yellow"/>
        </w:rPr>
        <w:t>F</w:t>
      </w:r>
      <w:r w:rsidR="00543008" w:rsidRPr="00543008">
        <w:rPr>
          <w:rFonts w:asciiTheme="minorHAnsi" w:hAnsiTheme="minorHAnsi"/>
          <w:highlight w:val="yellow"/>
        </w:rPr>
        <w:t>inalise</w:t>
      </w:r>
      <w:r w:rsidR="001A0BBE">
        <w:rPr>
          <w:rFonts w:asciiTheme="minorHAnsi" w:hAnsiTheme="minorHAnsi"/>
          <w:highlight w:val="yellow"/>
        </w:rPr>
        <w:t>d</w:t>
      </w:r>
      <w:r w:rsidR="00543008" w:rsidRPr="00543008">
        <w:rPr>
          <w:rFonts w:asciiTheme="minorHAnsi" w:hAnsiTheme="minorHAnsi"/>
          <w:highlight w:val="yellow"/>
        </w:rPr>
        <w:t xml:space="preserve"> term</w:t>
      </w:r>
      <w:r>
        <w:rPr>
          <w:rFonts w:asciiTheme="minorHAnsi" w:hAnsiTheme="minorHAnsi"/>
          <w:highlight w:val="yellow"/>
        </w:rPr>
        <w:t xml:space="preserve"> to be submitted to the other boards for approval once agreement by a quorum </w:t>
      </w:r>
      <w:r w:rsidR="00FB3D81">
        <w:rPr>
          <w:rFonts w:asciiTheme="minorHAnsi" w:hAnsiTheme="minorHAnsi"/>
          <w:highlight w:val="yellow"/>
        </w:rPr>
        <w:t xml:space="preserve">of the EEB </w:t>
      </w:r>
      <w:r>
        <w:rPr>
          <w:rFonts w:asciiTheme="minorHAnsi" w:hAnsiTheme="minorHAnsi"/>
          <w:highlight w:val="yellow"/>
        </w:rPr>
        <w:t>has been reached.</w:t>
      </w:r>
      <w:proofErr w:type="gramEnd"/>
      <w:r>
        <w:rPr>
          <w:rFonts w:asciiTheme="minorHAnsi" w:hAnsiTheme="minorHAnsi"/>
          <w:highlight w:val="yellow"/>
        </w:rPr>
        <w:t xml:space="preserve"> </w:t>
      </w:r>
      <w:r w:rsidR="00470892">
        <w:rPr>
          <w:rFonts w:asciiTheme="minorHAnsi" w:hAnsiTheme="minorHAnsi"/>
        </w:rPr>
        <w:t>[Action item is still pending as further discussion is required at the next teleconference]</w:t>
      </w:r>
    </w:p>
    <w:p w:rsidR="00FB3D81" w:rsidRDefault="00FB3D81" w:rsidP="00FB3D81">
      <w:pPr>
        <w:spacing w:after="0"/>
        <w:rPr>
          <w:rFonts w:asciiTheme="minorHAnsi" w:hAnsiTheme="minorHAnsi"/>
        </w:rPr>
      </w:pPr>
      <w:r w:rsidRPr="00FF3490">
        <w:rPr>
          <w:rFonts w:asciiTheme="minorHAnsi" w:hAnsiTheme="minorHAnsi"/>
          <w:highlight w:val="yellow"/>
        </w:rPr>
        <w:t>EEB members who were not present at the October teleconference to email JM with consent or dissent on the wording of this definition.</w:t>
      </w:r>
      <w:r w:rsidR="00470892">
        <w:rPr>
          <w:rFonts w:asciiTheme="minorHAnsi" w:hAnsiTheme="minorHAnsi"/>
        </w:rPr>
        <w:t xml:space="preserve"> [Action completed]</w:t>
      </w:r>
    </w:p>
    <w:p w:rsidR="00AE4D87" w:rsidRDefault="00AE4D87" w:rsidP="00AE4D87">
      <w:pPr>
        <w:spacing w:after="0"/>
        <w:rPr>
          <w:rFonts w:asciiTheme="minorHAnsi" w:hAnsiTheme="minorHAnsi"/>
        </w:rPr>
      </w:pPr>
    </w:p>
    <w:p w:rsidR="001A0BBE" w:rsidRPr="00C77FAC" w:rsidRDefault="00C77FAC" w:rsidP="00C77FAC">
      <w:pPr>
        <w:pStyle w:val="ListParagraph"/>
        <w:keepNext/>
        <w:numPr>
          <w:ilvl w:val="0"/>
          <w:numId w:val="19"/>
        </w:numPr>
        <w:rPr>
          <w:rFonts w:asciiTheme="minorHAnsi" w:hAnsiTheme="minorHAnsi"/>
          <w:b/>
        </w:rPr>
      </w:pPr>
      <w:r w:rsidRPr="00C77FAC">
        <w:rPr>
          <w:rFonts w:asciiTheme="minorHAnsi" w:hAnsiTheme="minorHAnsi"/>
          <w:b/>
        </w:rPr>
        <w:t>Discussion of terms</w:t>
      </w:r>
    </w:p>
    <w:p w:rsidR="00AC2421" w:rsidRPr="00676F33" w:rsidRDefault="00676F33" w:rsidP="00D24A91">
      <w:pPr>
        <w:pStyle w:val="ListParagraph"/>
        <w:keepNext/>
        <w:numPr>
          <w:ilvl w:val="0"/>
          <w:numId w:val="25"/>
        </w:numPr>
        <w:spacing w:before="240"/>
        <w:ind w:left="714" w:hanging="357"/>
        <w:rPr>
          <w:rFonts w:asciiTheme="minorHAnsi" w:hAnsiTheme="minorHAnsi"/>
          <w:u w:val="single"/>
        </w:rPr>
      </w:pPr>
      <w:r>
        <w:rPr>
          <w:rFonts w:asciiTheme="minorHAnsi" w:hAnsiTheme="minorHAnsi"/>
          <w:u w:val="single"/>
        </w:rPr>
        <w:t>c</w:t>
      </w:r>
      <w:r w:rsidRPr="00676F33">
        <w:rPr>
          <w:rFonts w:asciiTheme="minorHAnsi" w:hAnsiTheme="minorHAnsi"/>
          <w:u w:val="single"/>
        </w:rPr>
        <w:t>ost-consequence analysis</w:t>
      </w:r>
    </w:p>
    <w:p w:rsidR="00AC2421" w:rsidRDefault="00261224" w:rsidP="0010008D">
      <w:pPr>
        <w:rPr>
          <w:rFonts w:asciiTheme="minorHAnsi" w:hAnsiTheme="minorHAnsi"/>
        </w:rPr>
      </w:pPr>
      <w:r>
        <w:rPr>
          <w:rFonts w:asciiTheme="minorHAnsi" w:hAnsiTheme="minorHAnsi"/>
        </w:rPr>
        <w:t>SG submitted an edited version of the draft definition and HP also provide</w:t>
      </w:r>
      <w:r w:rsidR="0013423C">
        <w:rPr>
          <w:rFonts w:asciiTheme="minorHAnsi" w:hAnsiTheme="minorHAnsi"/>
        </w:rPr>
        <w:t>d</w:t>
      </w:r>
      <w:r w:rsidR="00081C5D">
        <w:rPr>
          <w:rFonts w:asciiTheme="minorHAnsi" w:hAnsiTheme="minorHAnsi"/>
        </w:rPr>
        <w:t xml:space="preserve"> </w:t>
      </w:r>
      <w:r>
        <w:rPr>
          <w:rFonts w:asciiTheme="minorHAnsi" w:hAnsiTheme="minorHAnsi"/>
        </w:rPr>
        <w:t xml:space="preserve">comments re </w:t>
      </w:r>
      <w:r w:rsidR="0013423C">
        <w:rPr>
          <w:rFonts w:asciiTheme="minorHAnsi" w:hAnsiTheme="minorHAnsi"/>
        </w:rPr>
        <w:t>complying</w:t>
      </w:r>
      <w:r>
        <w:rPr>
          <w:rFonts w:asciiTheme="minorHAnsi" w:hAnsiTheme="minorHAnsi"/>
        </w:rPr>
        <w:t xml:space="preserve"> with IS</w:t>
      </w:r>
      <w:r w:rsidR="002651A6">
        <w:rPr>
          <w:rFonts w:asciiTheme="minorHAnsi" w:hAnsiTheme="minorHAnsi"/>
        </w:rPr>
        <w:t>O</w:t>
      </w:r>
      <w:r>
        <w:rPr>
          <w:rFonts w:asciiTheme="minorHAnsi" w:hAnsiTheme="minorHAnsi"/>
        </w:rPr>
        <w:t xml:space="preserve"> guidelines. Discussion was held over whether to include examples </w:t>
      </w:r>
      <w:r w:rsidR="00195573">
        <w:rPr>
          <w:rFonts w:asciiTheme="minorHAnsi" w:hAnsiTheme="minorHAnsi"/>
        </w:rPr>
        <w:t>in Note 1</w:t>
      </w:r>
      <w:r>
        <w:rPr>
          <w:rFonts w:asciiTheme="minorHAnsi" w:hAnsiTheme="minorHAnsi"/>
        </w:rPr>
        <w:t xml:space="preserve">, but it was decided that this did not add to an understanding of the term.  </w:t>
      </w:r>
      <w:r w:rsidR="00195573">
        <w:rPr>
          <w:rFonts w:asciiTheme="minorHAnsi" w:hAnsiTheme="minorHAnsi"/>
        </w:rPr>
        <w:t xml:space="preserve">Apart from </w:t>
      </w:r>
      <w:r w:rsidR="00195573">
        <w:rPr>
          <w:rFonts w:asciiTheme="minorHAnsi" w:hAnsiTheme="minorHAnsi"/>
        </w:rPr>
        <w:lastRenderedPageBreak/>
        <w:t>this deletion, SG’s definition was approved.</w:t>
      </w:r>
      <w:r w:rsidR="00C32B18">
        <w:rPr>
          <w:rFonts w:asciiTheme="minorHAnsi" w:hAnsiTheme="minorHAnsi"/>
        </w:rPr>
        <w:t xml:space="preserve"> It was decided to replace ‘types of benefits’ with ‘outcomes’ in Note 1 as it was pointed out that not all CCA</w:t>
      </w:r>
      <w:r w:rsidR="002651A6">
        <w:rPr>
          <w:rFonts w:asciiTheme="minorHAnsi" w:hAnsiTheme="minorHAnsi"/>
        </w:rPr>
        <w:t>s</w:t>
      </w:r>
      <w:r w:rsidR="00C32B18">
        <w:rPr>
          <w:rFonts w:asciiTheme="minorHAnsi" w:hAnsiTheme="minorHAnsi"/>
        </w:rPr>
        <w:t xml:space="preserve"> result in benefits.</w:t>
      </w:r>
    </w:p>
    <w:p w:rsidR="003D0AD3" w:rsidRDefault="003019BC" w:rsidP="0010008D">
      <w:pPr>
        <w:rPr>
          <w:rFonts w:asciiTheme="minorHAnsi" w:hAnsiTheme="minorHAnsi"/>
        </w:rPr>
      </w:pPr>
      <w:r>
        <w:rPr>
          <w:rFonts w:asciiTheme="minorHAnsi" w:hAnsiTheme="minorHAnsi"/>
          <w:noProof/>
        </w:rPr>
        <mc:AlternateContent>
          <mc:Choice Requires="wps">
            <w:drawing>
              <wp:anchor distT="0" distB="0" distL="114300" distR="114300" simplePos="0" relativeHeight="251664384" behindDoc="1" locked="0" layoutInCell="1" allowOverlap="1">
                <wp:simplePos x="0" y="0"/>
                <wp:positionH relativeFrom="column">
                  <wp:posOffset>-37769</wp:posOffset>
                </wp:positionH>
                <wp:positionV relativeFrom="paragraph">
                  <wp:posOffset>5439</wp:posOffset>
                </wp:positionV>
                <wp:extent cx="5303520" cy="1661823"/>
                <wp:effectExtent l="0" t="0" r="0" b="0"/>
                <wp:wrapNone/>
                <wp:docPr id="8" name="Rectangle 8"/>
                <wp:cNvGraphicFramePr/>
                <a:graphic xmlns:a="http://schemas.openxmlformats.org/drawingml/2006/main">
                  <a:graphicData uri="http://schemas.microsoft.com/office/word/2010/wordprocessingShape">
                    <wps:wsp>
                      <wps:cNvSpPr/>
                      <wps:spPr>
                        <a:xfrm>
                          <a:off x="0" y="0"/>
                          <a:ext cx="5303520" cy="16618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2.95pt;margin-top:.45pt;width:417.6pt;height:130.8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" fillcolor="#f2f2f2 [3052]" stroked="f" strokeweight="2pt"/>
            </w:pict>
          </mc:Fallback>
        </mc:AlternateContent>
      </w:r>
      <w:r w:rsidR="003B7299">
        <w:rPr>
          <w:rFonts w:asciiTheme="minorHAnsi" w:hAnsiTheme="minorHAnsi"/>
        </w:rPr>
        <w:t>[</w:t>
      </w:r>
      <w:r w:rsidR="00D43954">
        <w:rPr>
          <w:rFonts w:asciiTheme="minorHAnsi" w:hAnsiTheme="minorHAnsi"/>
        </w:rPr>
        <w:t xml:space="preserve">Feedback following the teleconference: SS agreed with the definition; </w:t>
      </w:r>
      <w:r w:rsidR="003B7299">
        <w:rPr>
          <w:rFonts w:asciiTheme="minorHAnsi" w:hAnsiTheme="minorHAnsi"/>
        </w:rPr>
        <w:t xml:space="preserve">RT provided some suggestions for re-wording the definition to enhance clarity. SG indicated that, as a cost utility analysis is a specific type of cost effectiveness analysis, it might be confusing (and </w:t>
      </w:r>
      <w:r w:rsidR="003D0AD3">
        <w:rPr>
          <w:rFonts w:asciiTheme="minorHAnsi" w:hAnsiTheme="minorHAnsi"/>
        </w:rPr>
        <w:t xml:space="preserve">is </w:t>
      </w:r>
      <w:r w:rsidR="003B7299">
        <w:rPr>
          <w:rFonts w:asciiTheme="minorHAnsi" w:hAnsiTheme="minorHAnsi"/>
        </w:rPr>
        <w:t>not common parlance) to mention</w:t>
      </w:r>
      <w:r w:rsidR="003D0AD3">
        <w:rPr>
          <w:rFonts w:asciiTheme="minorHAnsi" w:hAnsiTheme="minorHAnsi"/>
        </w:rPr>
        <w:t xml:space="preserve"> an incremental cost utility ratio. </w:t>
      </w:r>
    </w:p>
    <w:p w:rsidR="003B7299" w:rsidRDefault="003D0AD3" w:rsidP="0010008D">
      <w:pPr>
        <w:rPr>
          <w:rFonts w:asciiTheme="minorHAnsi" w:hAnsiTheme="minorHAnsi"/>
        </w:rPr>
      </w:pPr>
      <w:r>
        <w:rPr>
          <w:rFonts w:asciiTheme="minorHAnsi" w:hAnsiTheme="minorHAnsi"/>
        </w:rPr>
        <w:t>The definition has been reworded slightly to include the statement ‘two or more’. The most appropriate grammar to be used in the definition will be decided by HP and the Canadian Translation Bureau.]</w:t>
      </w:r>
      <w:r w:rsidR="003B7299">
        <w:rPr>
          <w:rFonts w:asciiTheme="minorHAnsi" w:hAnsiTheme="minorHAnsi"/>
        </w:rPr>
        <w:t xml:space="preserve"> </w:t>
      </w:r>
    </w:p>
    <w:p w:rsidR="00C77FAC" w:rsidRDefault="003D0AD3" w:rsidP="0010008D">
      <w:pPr>
        <w:rPr>
          <w:rFonts w:asciiTheme="minorHAnsi" w:hAnsiTheme="minorHAnsi"/>
        </w:rPr>
      </w:pPr>
      <w:r>
        <w:rPr>
          <w:rFonts w:asciiTheme="minorHAnsi" w:hAnsiTheme="minorHAnsi"/>
        </w:rPr>
        <w:t xml:space="preserve">Current </w:t>
      </w:r>
      <w:r w:rsidR="00195573">
        <w:rPr>
          <w:rFonts w:asciiTheme="minorHAnsi" w:hAnsiTheme="minorHAnsi"/>
        </w:rPr>
        <w:t>definition</w:t>
      </w:r>
      <w:r>
        <w:rPr>
          <w:rFonts w:asciiTheme="minorHAnsi" w:hAnsiTheme="minorHAnsi"/>
        </w:rPr>
        <w:t xml:space="preserve"> – to be finalised by HP and the Canadian Translation Bureau</w:t>
      </w:r>
      <w:r w:rsidR="00195573">
        <w:rPr>
          <w:rFonts w:asciiTheme="minorHAnsi" w:hAnsiTheme="minorHAnsi"/>
        </w:rPr>
        <w:t>:</w:t>
      </w:r>
    </w:p>
    <w:p w:rsidR="00AC2421" w:rsidRDefault="00261224" w:rsidP="00195573">
      <w:pPr>
        <w:spacing w:after="0"/>
        <w:ind w:left="426"/>
        <w:rPr>
          <w:rFonts w:asciiTheme="minorHAnsi" w:hAnsiTheme="minorHAnsi"/>
          <w:b/>
          <w:i/>
        </w:rPr>
      </w:pPr>
      <w:r>
        <w:rPr>
          <w:rFonts w:asciiTheme="minorHAnsi" w:hAnsiTheme="minorHAnsi"/>
          <w:b/>
          <w:i/>
        </w:rPr>
        <w:t>Cost-consequence analysis</w:t>
      </w:r>
    </w:p>
    <w:p w:rsidR="00195573" w:rsidRPr="00981BF3" w:rsidRDefault="00195573" w:rsidP="00195573">
      <w:pPr>
        <w:spacing w:after="0"/>
        <w:ind w:left="426"/>
        <w:rPr>
          <w:rFonts w:asciiTheme="minorHAnsi" w:hAnsiTheme="minorHAnsi"/>
          <w:b/>
          <w:i/>
        </w:rPr>
      </w:pPr>
      <w:r>
        <w:rPr>
          <w:rFonts w:asciiTheme="minorHAnsi" w:hAnsiTheme="minorHAnsi"/>
          <w:b/>
          <w:i/>
        </w:rPr>
        <w:t xml:space="preserve">Acronym: </w:t>
      </w:r>
      <w:r w:rsidRPr="00195573">
        <w:rPr>
          <w:rFonts w:asciiTheme="minorHAnsi" w:hAnsiTheme="minorHAnsi"/>
          <w:i/>
        </w:rPr>
        <w:t>CCA</w:t>
      </w:r>
    </w:p>
    <w:p w:rsidR="00195573" w:rsidRDefault="00195573" w:rsidP="00195573">
      <w:pPr>
        <w:ind w:left="426"/>
        <w:rPr>
          <w:rFonts w:asciiTheme="minorHAnsi" w:hAnsiTheme="minorHAnsi"/>
          <w:i/>
        </w:rPr>
      </w:pPr>
      <w:r w:rsidRPr="00195573">
        <w:rPr>
          <w:rFonts w:asciiTheme="minorHAnsi" w:hAnsiTheme="minorHAnsi"/>
          <w:i/>
        </w:rPr>
        <w:t xml:space="preserve">A type of </w:t>
      </w:r>
      <w:hyperlink r:id="rId13" w:history="1">
        <w:r w:rsidRPr="00A26ED5">
          <w:rPr>
            <w:rStyle w:val="Hyperlink"/>
            <w:rFonts w:asciiTheme="minorHAnsi" w:hAnsiTheme="minorHAnsi"/>
            <w:i/>
          </w:rPr>
          <w:t>economic evaluation</w:t>
        </w:r>
      </w:hyperlink>
      <w:r w:rsidRPr="00195573">
        <w:rPr>
          <w:rFonts w:asciiTheme="minorHAnsi" w:hAnsiTheme="minorHAnsi"/>
          <w:i/>
        </w:rPr>
        <w:t xml:space="preserve"> comparing </w:t>
      </w:r>
      <w:r w:rsidR="006674E9">
        <w:rPr>
          <w:rFonts w:asciiTheme="minorHAnsi" w:hAnsiTheme="minorHAnsi"/>
          <w:i/>
        </w:rPr>
        <w:t xml:space="preserve">two or more </w:t>
      </w:r>
      <w:r w:rsidRPr="00195573">
        <w:rPr>
          <w:rFonts w:asciiTheme="minorHAnsi" w:hAnsiTheme="minorHAnsi"/>
          <w:i/>
        </w:rPr>
        <w:t xml:space="preserve">alternative interventions in which the costs and outcome measures of the interventions are calculated but not aggregated into a single unit like an </w:t>
      </w:r>
      <w:hyperlink r:id="rId14" w:history="1">
        <w:r w:rsidRPr="00A26ED5">
          <w:rPr>
            <w:rStyle w:val="Hyperlink"/>
            <w:rFonts w:asciiTheme="minorHAnsi" w:hAnsiTheme="minorHAnsi"/>
            <w:i/>
          </w:rPr>
          <w:t>incremental cost-effectiveness ratio</w:t>
        </w:r>
      </w:hyperlink>
      <w:r w:rsidR="006674E9">
        <w:rPr>
          <w:rStyle w:val="Hyperlink"/>
          <w:rFonts w:asciiTheme="minorHAnsi" w:hAnsiTheme="minorHAnsi"/>
          <w:i/>
        </w:rPr>
        <w:t xml:space="preserve"> </w:t>
      </w:r>
      <w:r w:rsidRPr="00195573">
        <w:rPr>
          <w:rFonts w:asciiTheme="minorHAnsi" w:hAnsiTheme="minorHAnsi"/>
          <w:i/>
        </w:rPr>
        <w:t>.</w:t>
      </w:r>
    </w:p>
    <w:p w:rsidR="00195573" w:rsidRPr="00195573" w:rsidRDefault="00195573" w:rsidP="00195573">
      <w:pPr>
        <w:spacing w:after="0"/>
        <w:ind w:left="426"/>
        <w:rPr>
          <w:rFonts w:asciiTheme="minorHAnsi" w:hAnsiTheme="minorHAnsi"/>
          <w:i/>
        </w:rPr>
      </w:pPr>
      <w:r w:rsidRPr="00195573">
        <w:rPr>
          <w:rFonts w:asciiTheme="minorHAnsi" w:hAnsiTheme="minorHAnsi"/>
          <w:b/>
          <w:bCs/>
          <w:i/>
        </w:rPr>
        <w:t>Note 1:</w:t>
      </w:r>
      <w:r w:rsidRPr="00195573">
        <w:rPr>
          <w:rFonts w:asciiTheme="minorHAnsi" w:hAnsiTheme="minorHAnsi"/>
          <w:i/>
        </w:rPr>
        <w:t xml:space="preserve"> By providing the results in a disaggregated form, a CCA accepts that there are different </w:t>
      </w:r>
      <w:r w:rsidR="00C32B18">
        <w:rPr>
          <w:rFonts w:asciiTheme="minorHAnsi" w:hAnsiTheme="minorHAnsi"/>
          <w:i/>
        </w:rPr>
        <w:t>outcomes</w:t>
      </w:r>
      <w:r w:rsidRPr="00195573">
        <w:rPr>
          <w:rFonts w:asciiTheme="minorHAnsi" w:hAnsiTheme="minorHAnsi"/>
          <w:i/>
        </w:rPr>
        <w:t xml:space="preserve"> that cannot readily be combined into a single unit of effect. CCA allows decision</w:t>
      </w:r>
      <w:r w:rsidR="00C32B18">
        <w:rPr>
          <w:rFonts w:asciiTheme="minorHAnsi" w:hAnsiTheme="minorHAnsi"/>
          <w:i/>
        </w:rPr>
        <w:t>-</w:t>
      </w:r>
      <w:r w:rsidRPr="00195573">
        <w:rPr>
          <w:rFonts w:asciiTheme="minorHAnsi" w:hAnsiTheme="minorHAnsi"/>
          <w:i/>
        </w:rPr>
        <w:t>makers to form their own view of the rela</w:t>
      </w:r>
      <w:r w:rsidR="00C32B18">
        <w:rPr>
          <w:rFonts w:asciiTheme="minorHAnsi" w:hAnsiTheme="minorHAnsi"/>
          <w:i/>
        </w:rPr>
        <w:t>tive importance of each outcome.</w:t>
      </w:r>
    </w:p>
    <w:p w:rsidR="00543008" w:rsidRPr="00543008" w:rsidRDefault="00543008" w:rsidP="00543008">
      <w:pPr>
        <w:spacing w:after="0"/>
        <w:ind w:left="426"/>
        <w:rPr>
          <w:rFonts w:asciiTheme="minorHAnsi" w:hAnsiTheme="minorHAnsi"/>
        </w:rPr>
      </w:pPr>
    </w:p>
    <w:p w:rsidR="00195573" w:rsidRPr="00195573" w:rsidRDefault="00195573" w:rsidP="00D24A91">
      <w:pPr>
        <w:pStyle w:val="ListParagraph"/>
        <w:numPr>
          <w:ilvl w:val="0"/>
          <w:numId w:val="25"/>
        </w:numPr>
        <w:ind w:hanging="294"/>
        <w:rPr>
          <w:rFonts w:asciiTheme="minorHAnsi" w:hAnsiTheme="minorHAnsi"/>
        </w:rPr>
      </w:pPr>
      <w:r w:rsidRPr="00195573">
        <w:rPr>
          <w:rFonts w:asciiTheme="minorHAnsi" w:hAnsiTheme="minorHAnsi"/>
          <w:u w:val="single"/>
        </w:rPr>
        <w:t>Equipoise</w:t>
      </w:r>
    </w:p>
    <w:p w:rsidR="00195573" w:rsidRDefault="00195573" w:rsidP="00195573">
      <w:pPr>
        <w:spacing w:after="0"/>
        <w:rPr>
          <w:rFonts w:asciiTheme="minorHAnsi" w:hAnsiTheme="minorHAnsi"/>
        </w:rPr>
      </w:pPr>
      <w:r>
        <w:rPr>
          <w:rFonts w:asciiTheme="minorHAnsi" w:hAnsiTheme="minorHAnsi"/>
        </w:rPr>
        <w:t>D</w:t>
      </w:r>
      <w:r w:rsidR="00580E73">
        <w:rPr>
          <w:rFonts w:asciiTheme="minorHAnsi" w:hAnsiTheme="minorHAnsi"/>
        </w:rPr>
        <w:t>C</w:t>
      </w:r>
      <w:r>
        <w:rPr>
          <w:rFonts w:asciiTheme="minorHAnsi" w:hAnsiTheme="minorHAnsi"/>
        </w:rPr>
        <w:t xml:space="preserve"> submitted a draft definition and further suggestions</w:t>
      </w:r>
      <w:r w:rsidR="00580E73">
        <w:rPr>
          <w:rFonts w:asciiTheme="minorHAnsi" w:hAnsiTheme="minorHAnsi"/>
        </w:rPr>
        <w:t>. Alternatives to the word ‘genuine’</w:t>
      </w:r>
      <w:r>
        <w:rPr>
          <w:rFonts w:asciiTheme="minorHAnsi" w:hAnsiTheme="minorHAnsi"/>
        </w:rPr>
        <w:t xml:space="preserve"> were discussed</w:t>
      </w:r>
      <w:r w:rsidR="00580E73">
        <w:rPr>
          <w:rFonts w:asciiTheme="minorHAnsi" w:hAnsiTheme="minorHAnsi"/>
        </w:rPr>
        <w:t>, and it was decided to broaden the outcomes of ‘safety and effectiveness’ to ‘benefits and harms’</w:t>
      </w:r>
      <w:r>
        <w:rPr>
          <w:rFonts w:asciiTheme="minorHAnsi" w:hAnsiTheme="minorHAnsi"/>
        </w:rPr>
        <w:t>.</w:t>
      </w:r>
      <w:r w:rsidR="00580E73">
        <w:rPr>
          <w:rFonts w:asciiTheme="minorHAnsi" w:hAnsiTheme="minorHAnsi"/>
        </w:rPr>
        <w:t xml:space="preserve"> It was decided not </w:t>
      </w:r>
      <w:r w:rsidR="00FB3D81">
        <w:rPr>
          <w:rFonts w:asciiTheme="minorHAnsi" w:hAnsiTheme="minorHAnsi"/>
        </w:rPr>
        <w:t xml:space="preserve">to </w:t>
      </w:r>
      <w:r w:rsidR="00580E73">
        <w:rPr>
          <w:rFonts w:asciiTheme="minorHAnsi" w:hAnsiTheme="minorHAnsi"/>
        </w:rPr>
        <w:t>include a Note listing related terms.</w:t>
      </w:r>
      <w:r w:rsidR="00367644">
        <w:rPr>
          <w:rFonts w:asciiTheme="minorHAnsi" w:hAnsiTheme="minorHAnsi"/>
        </w:rPr>
        <w:t xml:space="preserve"> The question was raised as to whether ‘uncertainty’ needs to be described at all. However it was felt that in the scenario of true equipoise</w:t>
      </w:r>
      <w:r w:rsidR="00FB3D81">
        <w:rPr>
          <w:rFonts w:asciiTheme="minorHAnsi" w:hAnsiTheme="minorHAnsi"/>
        </w:rPr>
        <w:t>,</w:t>
      </w:r>
      <w:r w:rsidR="00367644">
        <w:rPr>
          <w:rFonts w:asciiTheme="minorHAnsi" w:hAnsiTheme="minorHAnsi"/>
        </w:rPr>
        <w:t xml:space="preserve"> where </w:t>
      </w:r>
      <w:r w:rsidR="00FC7440">
        <w:rPr>
          <w:rFonts w:asciiTheme="minorHAnsi" w:hAnsiTheme="minorHAnsi"/>
        </w:rPr>
        <w:t xml:space="preserve">there is no preference between </w:t>
      </w:r>
      <w:r w:rsidR="00367644">
        <w:rPr>
          <w:rFonts w:asciiTheme="minorHAnsi" w:hAnsiTheme="minorHAnsi"/>
        </w:rPr>
        <w:t>two or more pathways</w:t>
      </w:r>
      <w:r w:rsidR="00D24A91">
        <w:rPr>
          <w:rFonts w:asciiTheme="minorHAnsi" w:hAnsiTheme="minorHAnsi"/>
        </w:rPr>
        <w:t xml:space="preserve"> or treatments</w:t>
      </w:r>
      <w:r w:rsidR="00367644">
        <w:rPr>
          <w:rFonts w:asciiTheme="minorHAnsi" w:hAnsiTheme="minorHAnsi"/>
        </w:rPr>
        <w:t xml:space="preserve">, uncertainty warranted emphasis. </w:t>
      </w:r>
      <w:r w:rsidR="00C169B5">
        <w:rPr>
          <w:rFonts w:asciiTheme="minorHAnsi" w:hAnsiTheme="minorHAnsi"/>
        </w:rPr>
        <w:t xml:space="preserve">The uncertainty is not related to costs. </w:t>
      </w:r>
      <w:r w:rsidR="0013423C">
        <w:rPr>
          <w:rFonts w:asciiTheme="minorHAnsi" w:hAnsiTheme="minorHAnsi"/>
        </w:rPr>
        <w:t>It was agreed</w:t>
      </w:r>
      <w:r w:rsidR="00367644">
        <w:rPr>
          <w:rFonts w:asciiTheme="minorHAnsi" w:hAnsiTheme="minorHAnsi"/>
        </w:rPr>
        <w:t xml:space="preserve"> that clinical and theoretical equipoise do not need to be defined</w:t>
      </w:r>
      <w:r w:rsidR="0013423C">
        <w:rPr>
          <w:rFonts w:asciiTheme="minorHAnsi" w:hAnsiTheme="minorHAnsi"/>
        </w:rPr>
        <w:t xml:space="preserve"> as </w:t>
      </w:r>
      <w:r w:rsidR="00FB3D81">
        <w:rPr>
          <w:rFonts w:asciiTheme="minorHAnsi" w:hAnsiTheme="minorHAnsi"/>
        </w:rPr>
        <w:t xml:space="preserve">different </w:t>
      </w:r>
      <w:r w:rsidR="0013423C">
        <w:rPr>
          <w:rFonts w:asciiTheme="minorHAnsi" w:hAnsiTheme="minorHAnsi"/>
        </w:rPr>
        <w:t xml:space="preserve">terms </w:t>
      </w:r>
      <w:r w:rsidR="00FB3D81">
        <w:rPr>
          <w:rFonts w:asciiTheme="minorHAnsi" w:hAnsiTheme="minorHAnsi"/>
        </w:rPr>
        <w:t xml:space="preserve">as they </w:t>
      </w:r>
      <w:r w:rsidR="0013423C">
        <w:rPr>
          <w:rFonts w:asciiTheme="minorHAnsi" w:hAnsiTheme="minorHAnsi"/>
        </w:rPr>
        <w:t xml:space="preserve">are not </w:t>
      </w:r>
      <w:r w:rsidR="00FB3D81">
        <w:rPr>
          <w:rFonts w:asciiTheme="minorHAnsi" w:hAnsiTheme="minorHAnsi"/>
        </w:rPr>
        <w:t xml:space="preserve">specifically </w:t>
      </w:r>
      <w:r w:rsidR="0013423C">
        <w:rPr>
          <w:rFonts w:asciiTheme="minorHAnsi" w:hAnsiTheme="minorHAnsi"/>
        </w:rPr>
        <w:t>relevant for HTA</w:t>
      </w:r>
      <w:r w:rsidR="00367644">
        <w:rPr>
          <w:rFonts w:asciiTheme="minorHAnsi" w:hAnsiTheme="minorHAnsi"/>
        </w:rPr>
        <w:t>.</w:t>
      </w:r>
    </w:p>
    <w:p w:rsidR="003D0AD3" w:rsidRDefault="00CC3ADC" w:rsidP="00195573">
      <w:pPr>
        <w:spacing w:after="0"/>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1" locked="0" layoutInCell="1" allowOverlap="1">
                <wp:simplePos x="0" y="0"/>
                <wp:positionH relativeFrom="column">
                  <wp:posOffset>-37769</wp:posOffset>
                </wp:positionH>
                <wp:positionV relativeFrom="paragraph">
                  <wp:posOffset>215707</wp:posOffset>
                </wp:positionV>
                <wp:extent cx="5184251" cy="667909"/>
                <wp:effectExtent l="0" t="0" r="0" b="0"/>
                <wp:wrapNone/>
                <wp:docPr id="6" name="Rectangle 6"/>
                <wp:cNvGraphicFramePr/>
                <a:graphic xmlns:a="http://schemas.openxmlformats.org/drawingml/2006/main">
                  <a:graphicData uri="http://schemas.microsoft.com/office/word/2010/wordprocessingShape">
                    <wps:wsp>
                      <wps:cNvSpPr/>
                      <wps:spPr>
                        <a:xfrm>
                          <a:off x="0" y="0"/>
                          <a:ext cx="5184251" cy="66790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95pt;margin-top:17pt;width:408.2pt;height:52.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" fillcolor="#f2f2f2 [3052]" stroked="f" strokeweight="2pt"/>
            </w:pict>
          </mc:Fallback>
        </mc:AlternateContent>
      </w:r>
    </w:p>
    <w:p w:rsidR="003D0AD3" w:rsidRDefault="003D0AD3" w:rsidP="00195573">
      <w:pPr>
        <w:spacing w:after="0"/>
        <w:rPr>
          <w:rFonts w:asciiTheme="minorHAnsi" w:hAnsiTheme="minorHAnsi"/>
        </w:rPr>
      </w:pPr>
      <w:r>
        <w:rPr>
          <w:rFonts w:asciiTheme="minorHAnsi" w:hAnsiTheme="minorHAnsi"/>
        </w:rPr>
        <w:t>[</w:t>
      </w:r>
      <w:r w:rsidR="00D43954">
        <w:rPr>
          <w:rFonts w:asciiTheme="minorHAnsi" w:hAnsiTheme="minorHAnsi"/>
        </w:rPr>
        <w:t xml:space="preserve">Feedback following the teleconference: SS agreed with the definition; </w:t>
      </w:r>
      <w:r>
        <w:rPr>
          <w:rFonts w:asciiTheme="minorHAnsi" w:hAnsiTheme="minorHAnsi"/>
        </w:rPr>
        <w:t>HP provided some minor modifications to Note 2 of the definition to enhance clarity</w:t>
      </w:r>
      <w:r w:rsidR="00D43954">
        <w:rPr>
          <w:rFonts w:asciiTheme="minorHAnsi" w:hAnsiTheme="minorHAnsi"/>
        </w:rPr>
        <w:t>.</w:t>
      </w:r>
    </w:p>
    <w:p w:rsidR="00D43954" w:rsidRDefault="00D43954" w:rsidP="00195573">
      <w:pPr>
        <w:spacing w:after="0"/>
        <w:rPr>
          <w:rFonts w:asciiTheme="minorHAnsi" w:hAnsiTheme="minorHAnsi"/>
        </w:rPr>
      </w:pPr>
      <w:r>
        <w:rPr>
          <w:rFonts w:asciiTheme="minorHAnsi" w:hAnsiTheme="minorHAnsi"/>
        </w:rPr>
        <w:t>LT kindly reworked the references so that they followed a consistent format.]</w:t>
      </w:r>
    </w:p>
    <w:p w:rsidR="00580E73" w:rsidRDefault="00580E73" w:rsidP="00195573">
      <w:pPr>
        <w:spacing w:after="0"/>
        <w:rPr>
          <w:rFonts w:asciiTheme="minorHAnsi" w:hAnsiTheme="minorHAnsi"/>
        </w:rPr>
      </w:pPr>
    </w:p>
    <w:p w:rsidR="00580E73" w:rsidRDefault="00D43954" w:rsidP="00580E73">
      <w:pPr>
        <w:rPr>
          <w:rFonts w:asciiTheme="minorHAnsi" w:hAnsiTheme="minorHAnsi"/>
        </w:rPr>
      </w:pPr>
      <w:r>
        <w:rPr>
          <w:rFonts w:asciiTheme="minorHAnsi" w:hAnsiTheme="minorHAnsi"/>
        </w:rPr>
        <w:lastRenderedPageBreak/>
        <w:t xml:space="preserve">Finalised </w:t>
      </w:r>
      <w:r w:rsidR="00580E73">
        <w:rPr>
          <w:rFonts w:asciiTheme="minorHAnsi" w:hAnsiTheme="minorHAnsi"/>
        </w:rPr>
        <w:t>definition:</w:t>
      </w:r>
    </w:p>
    <w:p w:rsidR="00580E73" w:rsidRPr="00580E73" w:rsidRDefault="00580E73" w:rsidP="00580E73">
      <w:pPr>
        <w:spacing w:after="0"/>
        <w:ind w:left="426"/>
        <w:rPr>
          <w:rFonts w:asciiTheme="minorHAnsi" w:hAnsiTheme="minorHAnsi"/>
          <w:b/>
          <w:i/>
        </w:rPr>
      </w:pPr>
      <w:r w:rsidRPr="00580E73">
        <w:rPr>
          <w:rFonts w:asciiTheme="minorHAnsi" w:hAnsiTheme="minorHAnsi"/>
          <w:b/>
          <w:i/>
        </w:rPr>
        <w:t>Equipoise</w:t>
      </w:r>
    </w:p>
    <w:p w:rsidR="00580E73" w:rsidRPr="00580E73" w:rsidRDefault="00580E73" w:rsidP="00580E73">
      <w:pPr>
        <w:spacing w:after="0"/>
        <w:ind w:left="426"/>
        <w:rPr>
          <w:rFonts w:asciiTheme="minorHAnsi" w:hAnsiTheme="minorHAnsi"/>
          <w:i/>
        </w:rPr>
      </w:pPr>
      <w:proofErr w:type="gramStart"/>
      <w:r w:rsidRPr="00580E73">
        <w:rPr>
          <w:rFonts w:asciiTheme="minorHAnsi" w:hAnsiTheme="minorHAnsi"/>
          <w:i/>
        </w:rPr>
        <w:t xml:space="preserve">A state of genuine uncertainty as to which of two or more alternative </w:t>
      </w:r>
      <w:r w:rsidRPr="005B2CB8">
        <w:rPr>
          <w:rFonts w:asciiTheme="minorHAnsi" w:hAnsiTheme="minorHAnsi"/>
          <w:i/>
          <w:u w:val="single"/>
        </w:rPr>
        <w:t xml:space="preserve">health technologies </w:t>
      </w:r>
      <w:r w:rsidRPr="00580E73">
        <w:rPr>
          <w:rFonts w:asciiTheme="minorHAnsi" w:hAnsiTheme="minorHAnsi"/>
          <w:i/>
        </w:rPr>
        <w:t>should constitute the standard of care, considering benefits and harms.</w:t>
      </w:r>
      <w:proofErr w:type="gramEnd"/>
    </w:p>
    <w:p w:rsidR="00580E73" w:rsidRPr="00580E73" w:rsidRDefault="00580E73" w:rsidP="00580E73">
      <w:pPr>
        <w:spacing w:after="0"/>
        <w:ind w:left="426"/>
        <w:rPr>
          <w:rFonts w:asciiTheme="minorHAnsi" w:hAnsiTheme="minorHAnsi"/>
          <w:i/>
        </w:rPr>
      </w:pPr>
    </w:p>
    <w:p w:rsidR="00580E73" w:rsidRPr="00580E73" w:rsidRDefault="00580E73" w:rsidP="00580E73">
      <w:pPr>
        <w:spacing w:after="0"/>
        <w:ind w:left="426"/>
        <w:rPr>
          <w:rFonts w:asciiTheme="minorHAnsi" w:hAnsiTheme="minorHAnsi"/>
          <w:i/>
        </w:rPr>
      </w:pPr>
      <w:r w:rsidRPr="00580E73">
        <w:rPr>
          <w:rFonts w:asciiTheme="minorHAnsi" w:hAnsiTheme="minorHAnsi"/>
          <w:b/>
          <w:i/>
        </w:rPr>
        <w:t>Note 1:</w:t>
      </w:r>
      <w:r w:rsidRPr="00580E73">
        <w:rPr>
          <w:rFonts w:asciiTheme="minorHAnsi" w:hAnsiTheme="minorHAnsi"/>
          <w:i/>
        </w:rPr>
        <w:t xml:space="preserve"> Equipoise is widely viewed as necessary for a trial to be ethically justified, especially when participants are assigned to trial arms randomly. This view is underpinned by the idea that physician-researchers cannot waive their duty to act in the best interests of their patients.</w:t>
      </w:r>
    </w:p>
    <w:p w:rsidR="00580E73" w:rsidRPr="00580E73" w:rsidRDefault="00C13C42" w:rsidP="00C13C42">
      <w:pPr>
        <w:tabs>
          <w:tab w:val="left" w:pos="2279"/>
        </w:tabs>
        <w:spacing w:after="0"/>
        <w:ind w:left="426"/>
        <w:rPr>
          <w:rFonts w:asciiTheme="minorHAnsi" w:hAnsiTheme="minorHAnsi"/>
          <w:i/>
        </w:rPr>
      </w:pPr>
      <w:r>
        <w:rPr>
          <w:rFonts w:asciiTheme="minorHAnsi" w:hAnsiTheme="minorHAnsi"/>
          <w:i/>
        </w:rPr>
        <w:tab/>
      </w:r>
    </w:p>
    <w:p w:rsidR="00580E73" w:rsidRPr="00580E73" w:rsidRDefault="00580E73" w:rsidP="00580E73">
      <w:pPr>
        <w:spacing w:after="0"/>
        <w:ind w:left="426"/>
        <w:rPr>
          <w:rFonts w:asciiTheme="minorHAnsi" w:hAnsiTheme="minorHAnsi"/>
          <w:i/>
        </w:rPr>
      </w:pPr>
      <w:r w:rsidRPr="00580E73">
        <w:rPr>
          <w:rFonts w:asciiTheme="minorHAnsi" w:hAnsiTheme="minorHAnsi"/>
          <w:b/>
          <w:i/>
        </w:rPr>
        <w:t>Note 2:</w:t>
      </w:r>
      <w:r w:rsidRPr="00580E73">
        <w:rPr>
          <w:rFonts w:asciiTheme="minorHAnsi" w:hAnsiTheme="minorHAnsi"/>
          <w:i/>
        </w:rPr>
        <w:t xml:space="preserve"> </w:t>
      </w:r>
      <w:r w:rsidR="00B65258">
        <w:rPr>
          <w:rFonts w:asciiTheme="minorHAnsi" w:hAnsiTheme="minorHAnsi"/>
          <w:i/>
        </w:rPr>
        <w:t>As specified by the definition, e</w:t>
      </w:r>
      <w:r w:rsidRPr="00580E73">
        <w:rPr>
          <w:rFonts w:asciiTheme="minorHAnsi" w:hAnsiTheme="minorHAnsi"/>
          <w:i/>
        </w:rPr>
        <w:t xml:space="preserve">quipoise usually refers to the state of uncertainty inhabited by the scientific and medical community, </w:t>
      </w:r>
      <w:r w:rsidR="00B65258">
        <w:rPr>
          <w:rFonts w:asciiTheme="minorHAnsi" w:hAnsiTheme="minorHAnsi"/>
          <w:i/>
        </w:rPr>
        <w:t xml:space="preserve">but </w:t>
      </w:r>
      <w:r w:rsidRPr="00580E73">
        <w:rPr>
          <w:rFonts w:asciiTheme="minorHAnsi" w:hAnsiTheme="minorHAnsi"/>
          <w:i/>
        </w:rPr>
        <w:t>it can also refer to the state of uncertainty inhabited by the researchers conducting a trial or by patients and the public.</w:t>
      </w:r>
    </w:p>
    <w:p w:rsidR="00580E73" w:rsidRPr="00580E73" w:rsidRDefault="00580E73" w:rsidP="00580E73">
      <w:pPr>
        <w:spacing w:after="0"/>
        <w:ind w:left="426"/>
        <w:rPr>
          <w:rFonts w:asciiTheme="minorHAnsi" w:hAnsiTheme="minorHAnsi"/>
          <w:i/>
        </w:rPr>
      </w:pPr>
    </w:p>
    <w:p w:rsidR="00580E73" w:rsidRPr="00580E73" w:rsidRDefault="00AA01A0" w:rsidP="00580E73">
      <w:pPr>
        <w:spacing w:after="0"/>
        <w:ind w:left="426"/>
        <w:rPr>
          <w:rFonts w:asciiTheme="minorHAnsi" w:hAnsiTheme="minorHAnsi"/>
          <w:b/>
          <w:i/>
        </w:rPr>
      </w:pPr>
      <w:r>
        <w:rPr>
          <w:rFonts w:asciiTheme="minorHAnsi" w:hAnsiTheme="minorHAnsi"/>
          <w:b/>
          <w:i/>
        </w:rPr>
        <w:t>References</w:t>
      </w:r>
    </w:p>
    <w:p w:rsidR="004E364D" w:rsidRPr="00AC28D0" w:rsidRDefault="004E364D" w:rsidP="004E364D">
      <w:pPr>
        <w:ind w:left="426"/>
        <w:rPr>
          <w:rFonts w:asciiTheme="minorHAnsi" w:hAnsiTheme="minorHAnsi"/>
        </w:rPr>
      </w:pPr>
      <w:proofErr w:type="gramStart"/>
      <w:r>
        <w:rPr>
          <w:rFonts w:asciiTheme="minorHAnsi" w:hAnsiTheme="minorHAnsi"/>
        </w:rPr>
        <w:t xml:space="preserve">Freedman </w:t>
      </w:r>
      <w:r w:rsidRPr="00AC28D0">
        <w:rPr>
          <w:rFonts w:asciiTheme="minorHAnsi" w:hAnsiTheme="minorHAnsi"/>
        </w:rPr>
        <w:t xml:space="preserve">B. Equipoise and the </w:t>
      </w:r>
      <w:r>
        <w:rPr>
          <w:rFonts w:asciiTheme="minorHAnsi" w:hAnsiTheme="minorHAnsi"/>
        </w:rPr>
        <w:t>e</w:t>
      </w:r>
      <w:r w:rsidRPr="00AC28D0">
        <w:rPr>
          <w:rFonts w:asciiTheme="minorHAnsi" w:hAnsiTheme="minorHAnsi"/>
        </w:rPr>
        <w:t xml:space="preserve">thics of </w:t>
      </w:r>
      <w:r>
        <w:rPr>
          <w:rFonts w:asciiTheme="minorHAnsi" w:hAnsiTheme="minorHAnsi"/>
        </w:rPr>
        <w:t>c</w:t>
      </w:r>
      <w:r w:rsidRPr="00AC28D0">
        <w:rPr>
          <w:rFonts w:asciiTheme="minorHAnsi" w:hAnsiTheme="minorHAnsi"/>
        </w:rPr>
        <w:t xml:space="preserve">linical </w:t>
      </w:r>
      <w:r>
        <w:rPr>
          <w:rFonts w:asciiTheme="minorHAnsi" w:hAnsiTheme="minorHAnsi"/>
        </w:rPr>
        <w:t>r</w:t>
      </w:r>
      <w:r w:rsidRPr="00AC28D0">
        <w:rPr>
          <w:rFonts w:asciiTheme="minorHAnsi" w:hAnsiTheme="minorHAnsi"/>
        </w:rPr>
        <w:t>esearch.</w:t>
      </w:r>
      <w:proofErr w:type="gramEnd"/>
      <w:r w:rsidRPr="00AC28D0">
        <w:rPr>
          <w:rFonts w:asciiTheme="minorHAnsi" w:hAnsiTheme="minorHAnsi"/>
        </w:rPr>
        <w:t xml:space="preserve"> N</w:t>
      </w:r>
      <w:r>
        <w:rPr>
          <w:rFonts w:asciiTheme="minorHAnsi" w:hAnsiTheme="minorHAnsi"/>
        </w:rPr>
        <w:t xml:space="preserve"> Eng J Med. 1987</w:t>
      </w:r>
      <w:proofErr w:type="gramStart"/>
      <w:r w:rsidRPr="00AC28D0">
        <w:rPr>
          <w:rFonts w:asciiTheme="minorHAnsi" w:hAnsiTheme="minorHAnsi"/>
        </w:rPr>
        <w:t>;317</w:t>
      </w:r>
      <w:proofErr w:type="gramEnd"/>
      <w:r w:rsidRPr="00AC28D0">
        <w:rPr>
          <w:rFonts w:asciiTheme="minorHAnsi" w:hAnsiTheme="minorHAnsi"/>
        </w:rPr>
        <w:t>(3):141–145.</w:t>
      </w:r>
    </w:p>
    <w:p w:rsidR="004E364D" w:rsidRPr="00AC28D0" w:rsidRDefault="004E364D" w:rsidP="004E364D">
      <w:pPr>
        <w:spacing w:after="0"/>
        <w:ind w:left="426"/>
        <w:rPr>
          <w:rFonts w:asciiTheme="minorHAnsi" w:hAnsiTheme="minorHAnsi"/>
        </w:rPr>
      </w:pPr>
      <w:r>
        <w:rPr>
          <w:rFonts w:asciiTheme="minorHAnsi" w:hAnsiTheme="minorHAnsi"/>
        </w:rPr>
        <w:t>Rodrigues</w:t>
      </w:r>
      <w:r w:rsidRPr="00AC28D0">
        <w:rPr>
          <w:rFonts w:asciiTheme="minorHAnsi" w:hAnsiTheme="minorHAnsi"/>
        </w:rPr>
        <w:t xml:space="preserve"> HC</w:t>
      </w:r>
      <w:r>
        <w:rPr>
          <w:rFonts w:asciiTheme="minorHAnsi" w:hAnsiTheme="minorHAnsi"/>
        </w:rPr>
        <w:t>, van den Berg PP.</w:t>
      </w:r>
      <w:r w:rsidRPr="00AC28D0">
        <w:rPr>
          <w:rFonts w:asciiTheme="minorHAnsi" w:hAnsiTheme="minorHAnsi"/>
        </w:rPr>
        <w:t xml:space="preserve"> Randomized </w:t>
      </w:r>
      <w:r>
        <w:rPr>
          <w:rFonts w:asciiTheme="minorHAnsi" w:hAnsiTheme="minorHAnsi"/>
        </w:rPr>
        <w:t>c</w:t>
      </w:r>
      <w:r w:rsidRPr="00AC28D0">
        <w:rPr>
          <w:rFonts w:asciiTheme="minorHAnsi" w:hAnsiTheme="minorHAnsi"/>
        </w:rPr>
        <w:t xml:space="preserve">ontrolled </w:t>
      </w:r>
      <w:r>
        <w:rPr>
          <w:rFonts w:asciiTheme="minorHAnsi" w:hAnsiTheme="minorHAnsi"/>
        </w:rPr>
        <w:t>t</w:t>
      </w:r>
      <w:r w:rsidRPr="00AC28D0">
        <w:rPr>
          <w:rFonts w:asciiTheme="minorHAnsi" w:hAnsiTheme="minorHAnsi"/>
        </w:rPr>
        <w:t xml:space="preserve">rials of </w:t>
      </w:r>
      <w:r>
        <w:rPr>
          <w:rFonts w:asciiTheme="minorHAnsi" w:hAnsiTheme="minorHAnsi"/>
        </w:rPr>
        <w:t>m</w:t>
      </w:r>
      <w:r w:rsidRPr="00AC28D0">
        <w:rPr>
          <w:rFonts w:asciiTheme="minorHAnsi" w:hAnsiTheme="minorHAnsi"/>
        </w:rPr>
        <w:t>aternal-</w:t>
      </w:r>
      <w:proofErr w:type="spellStart"/>
      <w:r>
        <w:rPr>
          <w:rFonts w:asciiTheme="minorHAnsi" w:hAnsiTheme="minorHAnsi"/>
        </w:rPr>
        <w:t>f</w:t>
      </w:r>
      <w:r w:rsidRPr="00AC28D0">
        <w:rPr>
          <w:rFonts w:asciiTheme="minorHAnsi" w:hAnsiTheme="minorHAnsi"/>
        </w:rPr>
        <w:t>etal</w:t>
      </w:r>
      <w:proofErr w:type="spellEnd"/>
      <w:r w:rsidRPr="00AC28D0">
        <w:rPr>
          <w:rFonts w:asciiTheme="minorHAnsi" w:hAnsiTheme="minorHAnsi"/>
        </w:rPr>
        <w:t xml:space="preserve"> </w:t>
      </w:r>
      <w:r>
        <w:rPr>
          <w:rFonts w:asciiTheme="minorHAnsi" w:hAnsiTheme="minorHAnsi"/>
        </w:rPr>
        <w:t>s</w:t>
      </w:r>
      <w:r w:rsidRPr="00AC28D0">
        <w:rPr>
          <w:rFonts w:asciiTheme="minorHAnsi" w:hAnsiTheme="minorHAnsi"/>
        </w:rPr>
        <w:t xml:space="preserve">urgery: </w:t>
      </w:r>
      <w:r>
        <w:rPr>
          <w:rFonts w:asciiTheme="minorHAnsi" w:hAnsiTheme="minorHAnsi"/>
        </w:rPr>
        <w:t>a</w:t>
      </w:r>
      <w:r w:rsidRPr="00AC28D0">
        <w:rPr>
          <w:rFonts w:asciiTheme="minorHAnsi" w:hAnsiTheme="minorHAnsi"/>
        </w:rPr>
        <w:t xml:space="preserve"> </w:t>
      </w:r>
      <w:r>
        <w:rPr>
          <w:rFonts w:asciiTheme="minorHAnsi" w:hAnsiTheme="minorHAnsi"/>
        </w:rPr>
        <w:t>c</w:t>
      </w:r>
      <w:r w:rsidRPr="00AC28D0">
        <w:rPr>
          <w:rFonts w:asciiTheme="minorHAnsi" w:hAnsiTheme="minorHAnsi"/>
        </w:rPr>
        <w:t xml:space="preserve">hallenge to </w:t>
      </w:r>
      <w:r>
        <w:rPr>
          <w:rFonts w:asciiTheme="minorHAnsi" w:hAnsiTheme="minorHAnsi"/>
        </w:rPr>
        <w:t>c</w:t>
      </w:r>
      <w:r w:rsidRPr="00AC28D0">
        <w:rPr>
          <w:rFonts w:asciiTheme="minorHAnsi" w:hAnsiTheme="minorHAnsi"/>
        </w:rPr>
        <w:t xml:space="preserve">linical </w:t>
      </w:r>
      <w:r>
        <w:rPr>
          <w:rFonts w:asciiTheme="minorHAnsi" w:hAnsiTheme="minorHAnsi"/>
        </w:rPr>
        <w:t>e</w:t>
      </w:r>
      <w:r w:rsidRPr="00AC28D0">
        <w:rPr>
          <w:rFonts w:asciiTheme="minorHAnsi" w:hAnsiTheme="minorHAnsi"/>
        </w:rPr>
        <w:t xml:space="preserve">quipoise. </w:t>
      </w:r>
      <w:proofErr w:type="gramStart"/>
      <w:r w:rsidRPr="00AC28D0">
        <w:rPr>
          <w:rFonts w:asciiTheme="minorHAnsi" w:hAnsiTheme="minorHAnsi"/>
        </w:rPr>
        <w:t>Bioethics</w:t>
      </w:r>
      <w:r>
        <w:rPr>
          <w:rFonts w:asciiTheme="minorHAnsi" w:hAnsiTheme="minorHAnsi"/>
        </w:rPr>
        <w:t>.</w:t>
      </w:r>
      <w:proofErr w:type="gramEnd"/>
      <w:r w:rsidRPr="00AC28D0">
        <w:rPr>
          <w:rFonts w:asciiTheme="minorHAnsi" w:hAnsiTheme="minorHAnsi"/>
        </w:rPr>
        <w:t xml:space="preserve"> 28</w:t>
      </w:r>
      <w:r>
        <w:rPr>
          <w:rFonts w:asciiTheme="minorHAnsi" w:hAnsiTheme="minorHAnsi"/>
        </w:rPr>
        <w:t>(8)</w:t>
      </w:r>
      <w:r w:rsidRPr="00AC28D0">
        <w:rPr>
          <w:rFonts w:asciiTheme="minorHAnsi" w:hAnsiTheme="minorHAnsi"/>
        </w:rPr>
        <w:t>: 405–413.</w:t>
      </w:r>
    </w:p>
    <w:p w:rsidR="004E364D" w:rsidRPr="00AA01A0" w:rsidRDefault="004E364D" w:rsidP="00E14B4D">
      <w:pPr>
        <w:spacing w:after="0"/>
        <w:ind w:left="426"/>
        <w:rPr>
          <w:rFonts w:asciiTheme="minorHAnsi" w:hAnsiTheme="minorHAnsi"/>
          <w:i/>
        </w:rPr>
      </w:pPr>
    </w:p>
    <w:p w:rsidR="00E14B4D" w:rsidRDefault="00E14B4D" w:rsidP="00E14B4D">
      <w:pPr>
        <w:spacing w:after="0"/>
        <w:rPr>
          <w:rFonts w:asciiTheme="minorHAnsi" w:hAnsiTheme="minorHAnsi"/>
        </w:rPr>
      </w:pPr>
    </w:p>
    <w:p w:rsidR="00E14B4D" w:rsidRDefault="00E14B4D" w:rsidP="00E14B4D">
      <w:pPr>
        <w:spacing w:after="0"/>
        <w:rPr>
          <w:rFonts w:asciiTheme="minorHAnsi" w:hAnsiTheme="minorHAnsi"/>
        </w:rPr>
      </w:pPr>
      <w:r w:rsidRPr="00E14B4D">
        <w:rPr>
          <w:rFonts w:asciiTheme="minorHAnsi" w:hAnsiTheme="minorHAnsi"/>
          <w:highlight w:val="yellow"/>
        </w:rPr>
        <w:t>JM to enter finalised terms into the Glossary once agreement by a quorum has been reached.</w:t>
      </w:r>
      <w:r w:rsidR="00D43954">
        <w:rPr>
          <w:rFonts w:asciiTheme="minorHAnsi" w:hAnsiTheme="minorHAnsi"/>
        </w:rPr>
        <w:t xml:space="preserve"> [Action completed]</w:t>
      </w:r>
    </w:p>
    <w:p w:rsidR="00FB3D81" w:rsidRPr="00E14B4D" w:rsidRDefault="00FB3D81" w:rsidP="00E14B4D">
      <w:pPr>
        <w:spacing w:after="0"/>
        <w:rPr>
          <w:rFonts w:asciiTheme="minorHAnsi" w:hAnsiTheme="minorHAnsi"/>
        </w:rPr>
      </w:pPr>
      <w:r w:rsidRPr="00FF3490">
        <w:rPr>
          <w:rFonts w:asciiTheme="minorHAnsi" w:hAnsiTheme="minorHAnsi"/>
          <w:highlight w:val="yellow"/>
        </w:rPr>
        <w:t>EEB members who were not present at the October teleconference to email JM with consent or dissent on the wording of this definition.</w:t>
      </w:r>
      <w:r w:rsidR="00D43954">
        <w:rPr>
          <w:rFonts w:asciiTheme="minorHAnsi" w:hAnsiTheme="minorHAnsi"/>
        </w:rPr>
        <w:t xml:space="preserve"> [Action completed]</w:t>
      </w:r>
    </w:p>
    <w:p w:rsidR="00E14B4D" w:rsidRDefault="00E14B4D" w:rsidP="00E14B4D">
      <w:pPr>
        <w:spacing w:after="0"/>
        <w:rPr>
          <w:rFonts w:asciiTheme="minorHAnsi" w:hAnsiTheme="minorHAnsi"/>
        </w:rPr>
      </w:pPr>
    </w:p>
    <w:p w:rsidR="00580E73" w:rsidRPr="00E14B4D" w:rsidRDefault="0013423C" w:rsidP="00AA01A0">
      <w:pPr>
        <w:pStyle w:val="ListParagraph"/>
        <w:numPr>
          <w:ilvl w:val="0"/>
          <w:numId w:val="25"/>
        </w:numPr>
        <w:rPr>
          <w:rFonts w:asciiTheme="minorHAnsi" w:hAnsiTheme="minorHAnsi"/>
          <w:u w:val="single"/>
        </w:rPr>
      </w:pPr>
      <w:r w:rsidRPr="00E14B4D">
        <w:rPr>
          <w:rFonts w:asciiTheme="minorHAnsi" w:hAnsiTheme="minorHAnsi"/>
          <w:u w:val="single"/>
        </w:rPr>
        <w:t>Correspondence from Chair of the German Editorial Board</w:t>
      </w:r>
      <w:r w:rsidR="00BC531D" w:rsidRPr="00E14B4D">
        <w:rPr>
          <w:rFonts w:asciiTheme="minorHAnsi" w:hAnsiTheme="minorHAnsi"/>
          <w:u w:val="single"/>
        </w:rPr>
        <w:t xml:space="preserve"> (GEB)</w:t>
      </w:r>
    </w:p>
    <w:p w:rsidR="0013423C" w:rsidRDefault="0013423C" w:rsidP="00AA01A0">
      <w:pPr>
        <w:rPr>
          <w:rFonts w:asciiTheme="minorHAnsi" w:hAnsiTheme="minorHAnsi"/>
        </w:rPr>
      </w:pPr>
      <w:r>
        <w:rPr>
          <w:rFonts w:asciiTheme="minorHAnsi" w:hAnsiTheme="minorHAnsi"/>
        </w:rPr>
        <w:t xml:space="preserve">The </w:t>
      </w:r>
      <w:r w:rsidR="00AA01A0">
        <w:rPr>
          <w:rFonts w:asciiTheme="minorHAnsi" w:hAnsiTheme="minorHAnsi"/>
        </w:rPr>
        <w:t xml:space="preserve">GEB </w:t>
      </w:r>
      <w:r>
        <w:rPr>
          <w:rFonts w:asciiTheme="minorHAnsi" w:hAnsiTheme="minorHAnsi"/>
        </w:rPr>
        <w:t xml:space="preserve">Chair, Hans-Peter </w:t>
      </w:r>
      <w:proofErr w:type="spellStart"/>
      <w:r w:rsidR="00BC531D">
        <w:rPr>
          <w:rFonts w:asciiTheme="minorHAnsi" w:hAnsiTheme="minorHAnsi"/>
        </w:rPr>
        <w:t>Dauben</w:t>
      </w:r>
      <w:proofErr w:type="spellEnd"/>
      <w:r w:rsidR="002356B4">
        <w:rPr>
          <w:rFonts w:asciiTheme="minorHAnsi" w:hAnsiTheme="minorHAnsi"/>
        </w:rPr>
        <w:t xml:space="preserve">, through correspondence with Reiner Banken, </w:t>
      </w:r>
      <w:r>
        <w:rPr>
          <w:rFonts w:asciiTheme="minorHAnsi" w:hAnsiTheme="minorHAnsi"/>
        </w:rPr>
        <w:t xml:space="preserve">submitted two terms which he suggested should be addressed </w:t>
      </w:r>
      <w:r w:rsidR="00FB3D81">
        <w:rPr>
          <w:rFonts w:asciiTheme="minorHAnsi" w:hAnsiTheme="minorHAnsi"/>
        </w:rPr>
        <w:t>as the wording is inadequate</w:t>
      </w:r>
      <w:r>
        <w:rPr>
          <w:rFonts w:asciiTheme="minorHAnsi" w:hAnsiTheme="minorHAnsi"/>
        </w:rPr>
        <w:t>.</w:t>
      </w:r>
    </w:p>
    <w:p w:rsidR="0013423C" w:rsidRPr="00BC531D" w:rsidRDefault="00BC531D" w:rsidP="0013423C">
      <w:pPr>
        <w:pStyle w:val="ListParagraph"/>
        <w:numPr>
          <w:ilvl w:val="0"/>
          <w:numId w:val="33"/>
        </w:numPr>
        <w:spacing w:after="0"/>
        <w:rPr>
          <w:rFonts w:asciiTheme="minorHAnsi" w:hAnsiTheme="minorHAnsi"/>
          <w:u w:val="single"/>
        </w:rPr>
      </w:pPr>
      <w:r w:rsidRPr="00BC531D">
        <w:rPr>
          <w:rFonts w:asciiTheme="minorHAnsi" w:hAnsiTheme="minorHAnsi"/>
          <w:u w:val="single"/>
        </w:rPr>
        <w:t>a</w:t>
      </w:r>
      <w:r w:rsidR="0013423C" w:rsidRPr="00BC531D">
        <w:rPr>
          <w:rFonts w:asciiTheme="minorHAnsi" w:hAnsiTheme="minorHAnsi"/>
          <w:u w:val="single"/>
        </w:rPr>
        <w:t>ssessment</w:t>
      </w:r>
    </w:p>
    <w:p w:rsidR="00BC531D" w:rsidRDefault="00BC531D" w:rsidP="007A0222">
      <w:pPr>
        <w:pStyle w:val="ListParagraph"/>
        <w:spacing w:after="0"/>
        <w:rPr>
          <w:rFonts w:asciiTheme="minorHAnsi" w:hAnsiTheme="minorHAnsi"/>
        </w:rPr>
      </w:pPr>
      <w:r>
        <w:rPr>
          <w:rFonts w:asciiTheme="minorHAnsi" w:hAnsiTheme="minorHAnsi"/>
        </w:rPr>
        <w:t xml:space="preserve">This term is currently in the Glossary but </w:t>
      </w:r>
      <w:r w:rsidR="00FB3D81">
        <w:rPr>
          <w:rFonts w:asciiTheme="minorHAnsi" w:hAnsiTheme="minorHAnsi"/>
        </w:rPr>
        <w:t xml:space="preserve">was </w:t>
      </w:r>
      <w:r>
        <w:rPr>
          <w:rFonts w:asciiTheme="minorHAnsi" w:hAnsiTheme="minorHAnsi"/>
        </w:rPr>
        <w:t>felt to be inadequate as it does not contain a</w:t>
      </w:r>
      <w:r w:rsidR="002356B4">
        <w:rPr>
          <w:rFonts w:asciiTheme="minorHAnsi" w:hAnsiTheme="minorHAnsi"/>
        </w:rPr>
        <w:t xml:space="preserve">ny </w:t>
      </w:r>
      <w:r>
        <w:rPr>
          <w:rFonts w:asciiTheme="minorHAnsi" w:hAnsiTheme="minorHAnsi"/>
        </w:rPr>
        <w:t xml:space="preserve">reference to </w:t>
      </w:r>
      <w:r w:rsidR="002356B4">
        <w:rPr>
          <w:rFonts w:asciiTheme="minorHAnsi" w:hAnsiTheme="minorHAnsi"/>
        </w:rPr>
        <w:t xml:space="preserve">legal or organisational </w:t>
      </w:r>
      <w:r w:rsidR="00FB3D81">
        <w:rPr>
          <w:rFonts w:asciiTheme="minorHAnsi" w:hAnsiTheme="minorHAnsi"/>
        </w:rPr>
        <w:t>considerations</w:t>
      </w:r>
      <w:r w:rsidR="002356B4">
        <w:rPr>
          <w:rFonts w:asciiTheme="minorHAnsi" w:hAnsiTheme="minorHAnsi"/>
        </w:rPr>
        <w:t xml:space="preserve">. </w:t>
      </w:r>
      <w:r w:rsidR="00182FB5">
        <w:rPr>
          <w:rFonts w:asciiTheme="minorHAnsi" w:hAnsiTheme="minorHAnsi"/>
        </w:rPr>
        <w:t>There is a</w:t>
      </w:r>
      <w:r w:rsidR="002356B4">
        <w:rPr>
          <w:rFonts w:asciiTheme="minorHAnsi" w:hAnsiTheme="minorHAnsi"/>
        </w:rPr>
        <w:t xml:space="preserve">lso </w:t>
      </w:r>
      <w:r w:rsidR="00182FB5">
        <w:rPr>
          <w:rFonts w:asciiTheme="minorHAnsi" w:hAnsiTheme="minorHAnsi"/>
        </w:rPr>
        <w:t>no</w:t>
      </w:r>
      <w:r w:rsidR="002356B4">
        <w:rPr>
          <w:rFonts w:asciiTheme="minorHAnsi" w:hAnsiTheme="minorHAnsi"/>
        </w:rPr>
        <w:t xml:space="preserve"> reference to </w:t>
      </w:r>
      <w:r w:rsidR="00182FB5">
        <w:rPr>
          <w:rFonts w:asciiTheme="minorHAnsi" w:hAnsiTheme="minorHAnsi"/>
        </w:rPr>
        <w:t xml:space="preserve">the </w:t>
      </w:r>
      <w:r w:rsidR="002356B4">
        <w:rPr>
          <w:rFonts w:asciiTheme="minorHAnsi" w:hAnsiTheme="minorHAnsi"/>
        </w:rPr>
        <w:t>cost and cost-effectiveness</w:t>
      </w:r>
      <w:r w:rsidR="00182FB5">
        <w:rPr>
          <w:rFonts w:asciiTheme="minorHAnsi" w:hAnsiTheme="minorHAnsi"/>
        </w:rPr>
        <w:t xml:space="preserve"> aspects of economic analysis</w:t>
      </w:r>
      <w:r>
        <w:rPr>
          <w:rFonts w:asciiTheme="minorHAnsi" w:hAnsiTheme="minorHAnsi"/>
        </w:rPr>
        <w:t>. This omission was thought to be a typo and easy to address. HP provided a revision that was IS</w:t>
      </w:r>
      <w:r w:rsidR="00FB3D81">
        <w:rPr>
          <w:rFonts w:asciiTheme="minorHAnsi" w:hAnsiTheme="minorHAnsi"/>
        </w:rPr>
        <w:t>O</w:t>
      </w:r>
      <w:r>
        <w:rPr>
          <w:rFonts w:asciiTheme="minorHAnsi" w:hAnsiTheme="minorHAnsi"/>
        </w:rPr>
        <w:t xml:space="preserve"> compliant. However </w:t>
      </w:r>
      <w:r w:rsidR="00FB3D81">
        <w:rPr>
          <w:rFonts w:asciiTheme="minorHAnsi" w:hAnsiTheme="minorHAnsi"/>
        </w:rPr>
        <w:t xml:space="preserve">after </w:t>
      </w:r>
      <w:r>
        <w:rPr>
          <w:rFonts w:asciiTheme="minorHAnsi" w:hAnsiTheme="minorHAnsi"/>
        </w:rPr>
        <w:t xml:space="preserve">discussion, the EEB felt that the term was </w:t>
      </w:r>
      <w:r w:rsidR="00FB3D81">
        <w:rPr>
          <w:rFonts w:asciiTheme="minorHAnsi" w:hAnsiTheme="minorHAnsi"/>
        </w:rPr>
        <w:t xml:space="preserve">actually </w:t>
      </w:r>
      <w:r>
        <w:rPr>
          <w:rFonts w:asciiTheme="minorHAnsi" w:hAnsiTheme="minorHAnsi"/>
        </w:rPr>
        <w:t xml:space="preserve">redundant, creating unnecessary </w:t>
      </w:r>
      <w:r>
        <w:rPr>
          <w:rFonts w:asciiTheme="minorHAnsi" w:hAnsiTheme="minorHAnsi"/>
        </w:rPr>
        <w:lastRenderedPageBreak/>
        <w:t xml:space="preserve">duplication </w:t>
      </w:r>
      <w:r w:rsidR="00182FB5">
        <w:rPr>
          <w:rFonts w:asciiTheme="minorHAnsi" w:hAnsiTheme="minorHAnsi"/>
        </w:rPr>
        <w:t>of</w:t>
      </w:r>
      <w:r>
        <w:rPr>
          <w:rFonts w:asciiTheme="minorHAnsi" w:hAnsiTheme="minorHAnsi"/>
        </w:rPr>
        <w:t xml:space="preserve"> other</w:t>
      </w:r>
      <w:r w:rsidR="00FB3D81">
        <w:rPr>
          <w:rFonts w:asciiTheme="minorHAnsi" w:hAnsiTheme="minorHAnsi"/>
        </w:rPr>
        <w:t xml:space="preserve"> more relevant</w:t>
      </w:r>
      <w:r>
        <w:rPr>
          <w:rFonts w:asciiTheme="minorHAnsi" w:hAnsiTheme="minorHAnsi"/>
        </w:rPr>
        <w:t xml:space="preserve"> ‘assessment’ terms </w:t>
      </w:r>
      <w:r w:rsidR="00182FB5">
        <w:rPr>
          <w:rFonts w:asciiTheme="minorHAnsi" w:hAnsiTheme="minorHAnsi"/>
        </w:rPr>
        <w:t>i.</w:t>
      </w:r>
      <w:r>
        <w:rPr>
          <w:rFonts w:asciiTheme="minorHAnsi" w:hAnsiTheme="minorHAnsi"/>
        </w:rPr>
        <w:t>e</w:t>
      </w:r>
      <w:r w:rsidR="00E14B4D">
        <w:rPr>
          <w:rFonts w:asciiTheme="minorHAnsi" w:hAnsiTheme="minorHAnsi"/>
        </w:rPr>
        <w:t>.</w:t>
      </w:r>
      <w:r>
        <w:rPr>
          <w:rFonts w:asciiTheme="minorHAnsi" w:hAnsiTheme="minorHAnsi"/>
        </w:rPr>
        <w:t xml:space="preserve"> ‘health technology assessment’. </w:t>
      </w:r>
      <w:r w:rsidR="00182FB5">
        <w:rPr>
          <w:rFonts w:asciiTheme="minorHAnsi" w:hAnsiTheme="minorHAnsi"/>
        </w:rPr>
        <w:t xml:space="preserve">‘Assessment’ is not a technical term specific to health technology assessment. </w:t>
      </w:r>
      <w:r>
        <w:rPr>
          <w:rFonts w:asciiTheme="minorHAnsi" w:hAnsiTheme="minorHAnsi"/>
        </w:rPr>
        <w:t>It was agreed that the term should be deleted.</w:t>
      </w:r>
    </w:p>
    <w:p w:rsidR="009132B6" w:rsidRDefault="003019BC" w:rsidP="007A0222">
      <w:pPr>
        <w:pStyle w:val="ListParagraph"/>
        <w:spacing w:after="0"/>
        <w:rPr>
          <w:rFonts w:asciiTheme="minorHAnsi" w:hAnsiTheme="minorHAnsi"/>
        </w:rPr>
      </w:pPr>
      <w:r>
        <w:rPr>
          <w:rFonts w:asciiTheme="minorHAnsi" w:hAnsiTheme="minorHAnsi"/>
          <w:noProof/>
        </w:rPr>
        <mc:AlternateContent>
          <mc:Choice Requires="wps">
            <w:drawing>
              <wp:anchor distT="0" distB="0" distL="114300" distR="114300" simplePos="0" relativeHeight="251663360" behindDoc="1" locked="0" layoutInCell="1" allowOverlap="1">
                <wp:simplePos x="0" y="0"/>
                <wp:positionH relativeFrom="column">
                  <wp:posOffset>1988</wp:posOffset>
                </wp:positionH>
                <wp:positionV relativeFrom="paragraph">
                  <wp:posOffset>214520</wp:posOffset>
                </wp:positionV>
                <wp:extent cx="5152445" cy="198782"/>
                <wp:effectExtent l="0" t="0" r="0" b="0"/>
                <wp:wrapNone/>
                <wp:docPr id="7" name="Rectangle 7"/>
                <wp:cNvGraphicFramePr/>
                <a:graphic xmlns:a="http://schemas.openxmlformats.org/drawingml/2006/main">
                  <a:graphicData uri="http://schemas.microsoft.com/office/word/2010/wordprocessingShape">
                    <wps:wsp>
                      <wps:cNvSpPr/>
                      <wps:spPr>
                        <a:xfrm>
                          <a:off x="0" y="0"/>
                          <a:ext cx="5152445" cy="19878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5pt;margin-top:16.9pt;width:405.7pt;height:15.6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" fillcolor="#f2f2f2 [3052]" stroked="f" strokeweight="2pt"/>
            </w:pict>
          </mc:Fallback>
        </mc:AlternateContent>
      </w:r>
    </w:p>
    <w:p w:rsidR="00D43954" w:rsidRDefault="00D43954" w:rsidP="007A0222">
      <w:pPr>
        <w:pStyle w:val="ListParagraph"/>
        <w:spacing w:after="0"/>
        <w:rPr>
          <w:rFonts w:asciiTheme="minorHAnsi" w:hAnsiTheme="minorHAnsi"/>
        </w:rPr>
      </w:pPr>
      <w:r>
        <w:rPr>
          <w:rFonts w:asciiTheme="minorHAnsi" w:hAnsiTheme="minorHAnsi"/>
        </w:rPr>
        <w:t>[Feedback following the teleconference: SS agreed that the term should be deleted]</w:t>
      </w:r>
    </w:p>
    <w:p w:rsidR="00D43954" w:rsidRDefault="00D43954" w:rsidP="007A0222">
      <w:pPr>
        <w:pStyle w:val="ListParagraph"/>
        <w:spacing w:after="0"/>
        <w:rPr>
          <w:rFonts w:asciiTheme="minorHAnsi" w:hAnsiTheme="minorHAnsi"/>
        </w:rPr>
      </w:pPr>
    </w:p>
    <w:p w:rsidR="009132B6" w:rsidRDefault="009132B6" w:rsidP="007A0222">
      <w:pPr>
        <w:pStyle w:val="ListParagraph"/>
        <w:spacing w:after="0"/>
        <w:rPr>
          <w:rFonts w:asciiTheme="minorHAnsi" w:hAnsiTheme="minorHAnsi"/>
        </w:rPr>
      </w:pPr>
      <w:r>
        <w:rPr>
          <w:rFonts w:asciiTheme="minorHAnsi" w:hAnsiTheme="minorHAnsi"/>
        </w:rPr>
        <w:t xml:space="preserve">TM raised the issue of the definition of ‘health technology assessment’ </w:t>
      </w:r>
      <w:r w:rsidR="00FB3D81">
        <w:rPr>
          <w:rFonts w:asciiTheme="minorHAnsi" w:hAnsiTheme="minorHAnsi"/>
        </w:rPr>
        <w:t xml:space="preserve">being discussed </w:t>
      </w:r>
      <w:r>
        <w:rPr>
          <w:rFonts w:asciiTheme="minorHAnsi" w:hAnsiTheme="minorHAnsi"/>
        </w:rPr>
        <w:t xml:space="preserve">at the </w:t>
      </w:r>
      <w:r w:rsidR="00FB3D81">
        <w:rPr>
          <w:rFonts w:asciiTheme="minorHAnsi" w:hAnsiTheme="minorHAnsi"/>
        </w:rPr>
        <w:t xml:space="preserve">Glossary </w:t>
      </w:r>
      <w:r>
        <w:rPr>
          <w:rFonts w:asciiTheme="minorHAnsi" w:hAnsiTheme="minorHAnsi"/>
        </w:rPr>
        <w:t>steering committee meeting. There are several current definitions, and the one in the Glossary is not the same as the INAHTA definition. The directive from the meeting</w:t>
      </w:r>
      <w:r w:rsidR="00E82576">
        <w:rPr>
          <w:rFonts w:asciiTheme="minorHAnsi" w:hAnsiTheme="minorHAnsi"/>
        </w:rPr>
        <w:t xml:space="preserve"> to the EEB</w:t>
      </w:r>
      <w:r>
        <w:rPr>
          <w:rFonts w:asciiTheme="minorHAnsi" w:hAnsiTheme="minorHAnsi"/>
        </w:rPr>
        <w:t xml:space="preserve"> was to address this by </w:t>
      </w:r>
      <w:r w:rsidR="00E82576">
        <w:rPr>
          <w:rFonts w:asciiTheme="minorHAnsi" w:hAnsiTheme="minorHAnsi"/>
        </w:rPr>
        <w:t>updatin</w:t>
      </w:r>
      <w:r>
        <w:rPr>
          <w:rFonts w:asciiTheme="minorHAnsi" w:hAnsiTheme="minorHAnsi"/>
        </w:rPr>
        <w:t>g the Glossary definition</w:t>
      </w:r>
      <w:r w:rsidR="00E82576">
        <w:rPr>
          <w:rFonts w:asciiTheme="minorHAnsi" w:hAnsiTheme="minorHAnsi"/>
        </w:rPr>
        <w:t xml:space="preserve">. The aim will be to use the INAHTA definition and modify it minimally to make it ISO compliant. </w:t>
      </w:r>
      <w:r w:rsidR="00F113CC" w:rsidRPr="00FF3490">
        <w:rPr>
          <w:rFonts w:asciiTheme="minorHAnsi" w:hAnsiTheme="minorHAnsi"/>
          <w:i/>
        </w:rPr>
        <w:t>[</w:t>
      </w:r>
      <w:r w:rsidR="004516EC" w:rsidRPr="00FF3490">
        <w:rPr>
          <w:rFonts w:asciiTheme="minorHAnsi" w:hAnsiTheme="minorHAnsi"/>
          <w:i/>
        </w:rPr>
        <w:t>Subsequent</w:t>
      </w:r>
      <w:r w:rsidR="00F113CC" w:rsidRPr="00FF3490">
        <w:rPr>
          <w:rFonts w:asciiTheme="minorHAnsi" w:hAnsiTheme="minorHAnsi"/>
          <w:i/>
        </w:rPr>
        <w:t xml:space="preserve"> action on this –</w:t>
      </w:r>
      <w:r w:rsidR="00D43954">
        <w:rPr>
          <w:rFonts w:asciiTheme="minorHAnsi" w:hAnsiTheme="minorHAnsi"/>
          <w:i/>
        </w:rPr>
        <w:t xml:space="preserve"> </w:t>
      </w:r>
      <w:r w:rsidR="00F113CC">
        <w:rPr>
          <w:rFonts w:asciiTheme="minorHAnsi" w:hAnsiTheme="minorHAnsi"/>
          <w:i/>
        </w:rPr>
        <w:t>the</w:t>
      </w:r>
      <w:r w:rsidR="00F113CC" w:rsidRPr="00FF3490">
        <w:rPr>
          <w:rFonts w:asciiTheme="minorHAnsi" w:hAnsiTheme="minorHAnsi"/>
          <w:i/>
        </w:rPr>
        <w:t xml:space="preserve"> INAHTA </w:t>
      </w:r>
      <w:r w:rsidR="00F113CC">
        <w:rPr>
          <w:rFonts w:asciiTheme="minorHAnsi" w:hAnsiTheme="minorHAnsi"/>
          <w:i/>
        </w:rPr>
        <w:t xml:space="preserve">Board </w:t>
      </w:r>
      <w:r w:rsidR="00F113CC" w:rsidRPr="00FF3490">
        <w:rPr>
          <w:rFonts w:asciiTheme="minorHAnsi" w:hAnsiTheme="minorHAnsi"/>
          <w:i/>
        </w:rPr>
        <w:t>is independently setting up a working party to progress the definition of ‘health technology assessment’</w:t>
      </w:r>
      <w:r w:rsidR="00F113CC">
        <w:rPr>
          <w:rFonts w:asciiTheme="minorHAnsi" w:hAnsiTheme="minorHAnsi"/>
          <w:i/>
        </w:rPr>
        <w:t xml:space="preserve">. They have no problem with the definition being short and ISO compliant. They intend to drive a consensus with </w:t>
      </w:r>
      <w:proofErr w:type="spellStart"/>
      <w:r w:rsidR="00F113CC">
        <w:rPr>
          <w:rFonts w:asciiTheme="minorHAnsi" w:hAnsiTheme="minorHAnsi"/>
          <w:i/>
        </w:rPr>
        <w:t>HTAi</w:t>
      </w:r>
      <w:proofErr w:type="spellEnd"/>
      <w:r w:rsidR="00F113CC">
        <w:rPr>
          <w:rFonts w:asciiTheme="minorHAnsi" w:hAnsiTheme="minorHAnsi"/>
          <w:i/>
        </w:rPr>
        <w:t xml:space="preserve">, WHO and other agencies on the definition. INAHTA is represented on the Glossary steering committee; so, presumably after a definition is agreed upon, the current version in the Glossary can be replaced. </w:t>
      </w:r>
      <w:r w:rsidR="00F113CC" w:rsidRPr="00FF3490">
        <w:rPr>
          <w:rFonts w:asciiTheme="minorHAnsi" w:hAnsiTheme="minorHAnsi"/>
          <w:i/>
        </w:rPr>
        <w:t>]</w:t>
      </w:r>
    </w:p>
    <w:p w:rsidR="00BC531D" w:rsidRDefault="00BC531D" w:rsidP="0013423C">
      <w:pPr>
        <w:pStyle w:val="ListParagraph"/>
        <w:spacing w:after="0"/>
        <w:ind w:left="720"/>
        <w:rPr>
          <w:rFonts w:asciiTheme="minorHAnsi" w:hAnsiTheme="minorHAnsi"/>
        </w:rPr>
      </w:pPr>
    </w:p>
    <w:p w:rsidR="0013423C" w:rsidRPr="00967CF8" w:rsidRDefault="00BC531D" w:rsidP="00BC531D">
      <w:pPr>
        <w:pStyle w:val="ListParagraph"/>
        <w:numPr>
          <w:ilvl w:val="0"/>
          <w:numId w:val="33"/>
        </w:numPr>
        <w:spacing w:after="0"/>
        <w:rPr>
          <w:rFonts w:asciiTheme="minorHAnsi" w:hAnsiTheme="minorHAnsi"/>
          <w:u w:val="single"/>
        </w:rPr>
      </w:pPr>
      <w:r w:rsidRPr="00967CF8">
        <w:rPr>
          <w:rFonts w:asciiTheme="minorHAnsi" w:hAnsiTheme="minorHAnsi"/>
          <w:u w:val="single"/>
        </w:rPr>
        <w:t xml:space="preserve">health </w:t>
      </w:r>
    </w:p>
    <w:p w:rsidR="00BC531D" w:rsidRDefault="00BC531D" w:rsidP="007A0222">
      <w:pPr>
        <w:spacing w:after="0"/>
        <w:rPr>
          <w:rFonts w:asciiTheme="minorHAnsi" w:hAnsiTheme="minorHAnsi"/>
        </w:rPr>
      </w:pPr>
      <w:r>
        <w:rPr>
          <w:rFonts w:asciiTheme="minorHAnsi" w:hAnsiTheme="minorHAnsi"/>
        </w:rPr>
        <w:t xml:space="preserve">The GEB Chair brought attention to the fact that this term was missing from the Glossary, </w:t>
      </w:r>
      <w:r w:rsidR="00967CF8">
        <w:rPr>
          <w:rFonts w:asciiTheme="minorHAnsi" w:hAnsiTheme="minorHAnsi"/>
        </w:rPr>
        <w:t xml:space="preserve">and felt it should be added. In communications TM agreed to use the WHO definition as a starting point for discussing the term with the EEB. </w:t>
      </w:r>
      <w:r w:rsidR="00AD17AD">
        <w:rPr>
          <w:rFonts w:asciiTheme="minorHAnsi" w:hAnsiTheme="minorHAnsi"/>
        </w:rPr>
        <w:t xml:space="preserve">There was some disagreement with the WHO definition as there are some inaccuracies in it. </w:t>
      </w:r>
      <w:r w:rsidR="00967CF8">
        <w:rPr>
          <w:rFonts w:asciiTheme="minorHAnsi" w:hAnsiTheme="minorHAnsi"/>
        </w:rPr>
        <w:t>The point was raised in the course of discussion that ‘health’ has the same general meaning in relation to HTA as it does among the general public and in common parlance.</w:t>
      </w:r>
      <w:r w:rsidR="00F113CC">
        <w:rPr>
          <w:rFonts w:asciiTheme="minorHAnsi" w:hAnsiTheme="minorHAnsi"/>
        </w:rPr>
        <w:t xml:space="preserve"> It does not have a HTA-specific meaning.</w:t>
      </w:r>
      <w:r w:rsidR="00967CF8">
        <w:rPr>
          <w:rFonts w:asciiTheme="minorHAnsi" w:hAnsiTheme="minorHAnsi"/>
        </w:rPr>
        <w:t xml:space="preserve"> The members present agreed that for this reason</w:t>
      </w:r>
      <w:r w:rsidR="00AD17AD">
        <w:rPr>
          <w:rFonts w:asciiTheme="minorHAnsi" w:hAnsiTheme="minorHAnsi"/>
        </w:rPr>
        <w:t xml:space="preserve">, and because there is likely to be far reaching issues with </w:t>
      </w:r>
      <w:r w:rsidR="00F113CC">
        <w:rPr>
          <w:rFonts w:asciiTheme="minorHAnsi" w:hAnsiTheme="minorHAnsi"/>
        </w:rPr>
        <w:t xml:space="preserve">having a definition that is inconsistent with </w:t>
      </w:r>
      <w:r w:rsidR="00AD17AD">
        <w:rPr>
          <w:rFonts w:asciiTheme="minorHAnsi" w:hAnsiTheme="minorHAnsi"/>
        </w:rPr>
        <w:t>the WHO definition,</w:t>
      </w:r>
      <w:r w:rsidR="00967CF8">
        <w:rPr>
          <w:rFonts w:asciiTheme="minorHAnsi" w:hAnsiTheme="minorHAnsi"/>
        </w:rPr>
        <w:t xml:space="preserve"> the term was not required in the HTA Glossary.</w:t>
      </w:r>
    </w:p>
    <w:p w:rsidR="00967CF8" w:rsidRDefault="00967CF8" w:rsidP="00967CF8">
      <w:pPr>
        <w:spacing w:after="0"/>
        <w:rPr>
          <w:rFonts w:asciiTheme="minorHAnsi" w:hAnsiTheme="minorHAnsi"/>
        </w:rPr>
      </w:pPr>
    </w:p>
    <w:p w:rsidR="00967CF8" w:rsidRPr="00BC531D" w:rsidRDefault="00967CF8" w:rsidP="00967CF8">
      <w:pPr>
        <w:spacing w:after="0"/>
        <w:rPr>
          <w:rFonts w:asciiTheme="minorHAnsi" w:hAnsiTheme="minorHAnsi"/>
        </w:rPr>
      </w:pPr>
      <w:r w:rsidRPr="00E14B4D">
        <w:rPr>
          <w:rFonts w:asciiTheme="minorHAnsi" w:hAnsiTheme="minorHAnsi"/>
          <w:highlight w:val="yellow"/>
        </w:rPr>
        <w:t xml:space="preserve">TM will contact </w:t>
      </w:r>
      <w:r w:rsidR="00F113CC" w:rsidRPr="00E14B4D">
        <w:rPr>
          <w:rFonts w:asciiTheme="minorHAnsi" w:hAnsiTheme="minorHAnsi"/>
          <w:highlight w:val="yellow"/>
        </w:rPr>
        <w:t>H</w:t>
      </w:r>
      <w:r w:rsidR="00F113CC">
        <w:rPr>
          <w:rFonts w:asciiTheme="minorHAnsi" w:hAnsiTheme="minorHAnsi"/>
          <w:highlight w:val="yellow"/>
        </w:rPr>
        <w:t xml:space="preserve">ans-Peter </w:t>
      </w:r>
      <w:proofErr w:type="spellStart"/>
      <w:r w:rsidR="00F113CC">
        <w:rPr>
          <w:rFonts w:asciiTheme="minorHAnsi" w:hAnsiTheme="minorHAnsi"/>
          <w:highlight w:val="yellow"/>
        </w:rPr>
        <w:t>Dauben</w:t>
      </w:r>
      <w:proofErr w:type="spellEnd"/>
      <w:r w:rsidR="00F113CC">
        <w:rPr>
          <w:rFonts w:asciiTheme="minorHAnsi" w:hAnsiTheme="minorHAnsi"/>
          <w:highlight w:val="yellow"/>
        </w:rPr>
        <w:t xml:space="preserve"> (GEB Chair) and Reiner Banken (ISC Chair)</w:t>
      </w:r>
      <w:r w:rsidR="00F113CC" w:rsidRPr="00E14B4D">
        <w:rPr>
          <w:rFonts w:asciiTheme="minorHAnsi" w:hAnsiTheme="minorHAnsi"/>
          <w:highlight w:val="yellow"/>
        </w:rPr>
        <w:t xml:space="preserve"> </w:t>
      </w:r>
      <w:r w:rsidR="009C4016" w:rsidRPr="00E14B4D">
        <w:rPr>
          <w:rFonts w:asciiTheme="minorHAnsi" w:hAnsiTheme="minorHAnsi"/>
          <w:highlight w:val="yellow"/>
        </w:rPr>
        <w:t xml:space="preserve">regarding the EEB’s </w:t>
      </w:r>
      <w:r w:rsidR="00E14B4D" w:rsidRPr="00E14B4D">
        <w:rPr>
          <w:rFonts w:asciiTheme="minorHAnsi" w:hAnsiTheme="minorHAnsi"/>
          <w:highlight w:val="yellow"/>
        </w:rPr>
        <w:t>recommendation to delete ‘assessment’ from the Glossary and not to include a definition of ‘health’.</w:t>
      </w:r>
      <w:r w:rsidR="00D43954">
        <w:rPr>
          <w:rFonts w:asciiTheme="minorHAnsi" w:hAnsiTheme="minorHAnsi"/>
        </w:rPr>
        <w:t xml:space="preserve"> [TM is currently acting ISC Chair, so Reiner Banken has not been informed. Discussion with the GEB Chair is pending]</w:t>
      </w:r>
    </w:p>
    <w:p w:rsidR="0013423C" w:rsidRPr="0013423C" w:rsidRDefault="0013423C" w:rsidP="0013423C">
      <w:pPr>
        <w:spacing w:after="0"/>
        <w:rPr>
          <w:rFonts w:asciiTheme="minorHAnsi" w:hAnsiTheme="minorHAnsi"/>
        </w:rPr>
      </w:pPr>
    </w:p>
    <w:p w:rsidR="00E521C3" w:rsidRPr="00AE4D87" w:rsidRDefault="00F64FED" w:rsidP="004D25AD">
      <w:pPr>
        <w:pStyle w:val="ListParagraph"/>
        <w:keepNext/>
        <w:numPr>
          <w:ilvl w:val="0"/>
          <w:numId w:val="19"/>
        </w:numPr>
        <w:rPr>
          <w:rFonts w:asciiTheme="minorHAnsi" w:hAnsiTheme="minorHAnsi"/>
          <w:b/>
        </w:rPr>
      </w:pPr>
      <w:r w:rsidRPr="00AE4D87">
        <w:rPr>
          <w:rFonts w:asciiTheme="minorHAnsi" w:hAnsiTheme="minorHAnsi"/>
          <w:b/>
        </w:rPr>
        <w:lastRenderedPageBreak/>
        <w:t>Next steps</w:t>
      </w:r>
    </w:p>
    <w:p w:rsidR="0032516E" w:rsidRDefault="00D24C4D" w:rsidP="00F434E2">
      <w:pPr>
        <w:pStyle w:val="ListParagraph"/>
        <w:keepNext/>
        <w:numPr>
          <w:ilvl w:val="0"/>
          <w:numId w:val="22"/>
        </w:numPr>
        <w:spacing w:line="240" w:lineRule="auto"/>
        <w:rPr>
          <w:rFonts w:ascii="Calibri" w:hAnsi="Calibri" w:cs="Times New Roman"/>
          <w:lang w:eastAsia="en-US"/>
        </w:rPr>
      </w:pPr>
      <w:r>
        <w:rPr>
          <w:rFonts w:ascii="Calibri" w:hAnsi="Calibri" w:cs="Times New Roman"/>
          <w:lang w:eastAsia="en-US"/>
        </w:rPr>
        <w:t xml:space="preserve">Term from </w:t>
      </w:r>
      <w:r w:rsidR="00AD48F5">
        <w:rPr>
          <w:rFonts w:ascii="Calibri" w:hAnsi="Calibri" w:cs="Times New Roman"/>
          <w:lang w:eastAsia="en-US"/>
        </w:rPr>
        <w:t>French</w:t>
      </w:r>
      <w:r>
        <w:rPr>
          <w:rFonts w:ascii="Calibri" w:hAnsi="Calibri" w:cs="Times New Roman"/>
          <w:lang w:eastAsia="en-US"/>
        </w:rPr>
        <w:t xml:space="preserve"> list</w:t>
      </w:r>
      <w:r w:rsidR="00265B11">
        <w:rPr>
          <w:rFonts w:ascii="Calibri" w:hAnsi="Calibri" w:cs="Times New Roman"/>
          <w:lang w:eastAsia="en-US"/>
        </w:rPr>
        <w:t xml:space="preserve"> (new term)</w:t>
      </w:r>
      <w:r>
        <w:rPr>
          <w:rFonts w:ascii="Calibri" w:hAnsi="Calibri" w:cs="Times New Roman"/>
          <w:lang w:eastAsia="en-US"/>
        </w:rPr>
        <w:t>: ‘</w:t>
      </w:r>
      <w:r w:rsidR="00AD48F5">
        <w:rPr>
          <w:rFonts w:ascii="Calibri" w:hAnsi="Calibri" w:cs="Times New Roman"/>
          <w:lang w:eastAsia="en-US"/>
        </w:rPr>
        <w:t>operating cost</w:t>
      </w:r>
      <w:r>
        <w:rPr>
          <w:rFonts w:ascii="Calibri" w:hAnsi="Calibri" w:cs="Times New Roman"/>
          <w:lang w:eastAsia="en-US"/>
        </w:rPr>
        <w:t>’</w:t>
      </w:r>
    </w:p>
    <w:p w:rsidR="00AE4D87" w:rsidRPr="00AE4D87" w:rsidRDefault="00AD48F5" w:rsidP="00AE4D87">
      <w:pPr>
        <w:keepNext/>
        <w:tabs>
          <w:tab w:val="left" w:pos="1276"/>
        </w:tabs>
        <w:rPr>
          <w:rFonts w:asciiTheme="minorHAnsi" w:hAnsiTheme="minorHAnsi"/>
          <w:highlight w:val="yellow"/>
        </w:rPr>
      </w:pPr>
      <w:proofErr w:type="gramStart"/>
      <w:r>
        <w:rPr>
          <w:rFonts w:asciiTheme="minorHAnsi" w:hAnsiTheme="minorHAnsi"/>
          <w:highlight w:val="yellow"/>
        </w:rPr>
        <w:t>SG</w:t>
      </w:r>
      <w:r w:rsidR="00AE4D87" w:rsidRPr="00AE4D87">
        <w:rPr>
          <w:rFonts w:asciiTheme="minorHAnsi" w:hAnsiTheme="minorHAnsi"/>
          <w:highlight w:val="yellow"/>
        </w:rPr>
        <w:t xml:space="preserve"> to </w:t>
      </w:r>
      <w:r>
        <w:rPr>
          <w:rFonts w:asciiTheme="minorHAnsi" w:hAnsiTheme="minorHAnsi"/>
          <w:highlight w:val="yellow"/>
        </w:rPr>
        <w:t>prepare draft definition</w:t>
      </w:r>
      <w:r w:rsidR="00AE4D87" w:rsidRPr="00AE4D87">
        <w:rPr>
          <w:rFonts w:asciiTheme="minorHAnsi" w:hAnsiTheme="minorHAnsi"/>
          <w:highlight w:val="yellow"/>
        </w:rPr>
        <w:t>.</w:t>
      </w:r>
      <w:proofErr w:type="gramEnd"/>
      <w:r w:rsidR="00BA78FA">
        <w:rPr>
          <w:rFonts w:asciiTheme="minorHAnsi" w:hAnsiTheme="minorHAnsi"/>
          <w:highlight w:val="yellow"/>
        </w:rPr>
        <w:t xml:space="preserve"> </w:t>
      </w:r>
      <w:proofErr w:type="gramStart"/>
      <w:r w:rsidR="008F1C5B">
        <w:rPr>
          <w:rFonts w:asciiTheme="minorHAnsi" w:hAnsiTheme="minorHAnsi"/>
          <w:highlight w:val="yellow"/>
        </w:rPr>
        <w:t>TM to contact SG</w:t>
      </w:r>
      <w:r w:rsidR="00BA78FA">
        <w:rPr>
          <w:rFonts w:asciiTheme="minorHAnsi" w:hAnsiTheme="minorHAnsi"/>
          <w:highlight w:val="yellow"/>
        </w:rPr>
        <w:t xml:space="preserve"> </w:t>
      </w:r>
      <w:r w:rsidR="00BA78FA" w:rsidRPr="00BA78FA">
        <w:rPr>
          <w:rFonts w:asciiTheme="minorHAnsi" w:hAnsiTheme="minorHAnsi"/>
        </w:rPr>
        <w:t>[</w:t>
      </w:r>
      <w:r w:rsidR="00D43954" w:rsidRPr="00BA78FA">
        <w:rPr>
          <w:rFonts w:asciiTheme="minorHAnsi" w:hAnsiTheme="minorHAnsi"/>
        </w:rPr>
        <w:t>Action completed</w:t>
      </w:r>
      <w:r w:rsidR="00BA78FA" w:rsidRPr="00BA78FA">
        <w:rPr>
          <w:rFonts w:asciiTheme="minorHAnsi" w:hAnsiTheme="minorHAnsi"/>
        </w:rPr>
        <w:t>]</w:t>
      </w:r>
      <w:r w:rsidR="00BA78FA">
        <w:rPr>
          <w:rFonts w:asciiTheme="minorHAnsi" w:hAnsiTheme="minorHAnsi"/>
        </w:rPr>
        <w:t>.</w:t>
      </w:r>
      <w:proofErr w:type="gramEnd"/>
    </w:p>
    <w:p w:rsidR="004A4F1A" w:rsidRPr="001C27E6" w:rsidRDefault="004A4F1A" w:rsidP="001C27E6">
      <w:pPr>
        <w:pStyle w:val="ListParagraph"/>
        <w:numPr>
          <w:ilvl w:val="0"/>
          <w:numId w:val="22"/>
        </w:numPr>
        <w:spacing w:line="240" w:lineRule="auto"/>
        <w:rPr>
          <w:rFonts w:ascii="Calibri" w:hAnsi="Calibri" w:cs="Times New Roman"/>
          <w:lang w:eastAsia="en-US"/>
        </w:rPr>
      </w:pPr>
      <w:r w:rsidRPr="001C27E6">
        <w:rPr>
          <w:rFonts w:ascii="Calibri" w:hAnsi="Calibri" w:cs="Times New Roman"/>
          <w:lang w:eastAsia="en-US"/>
        </w:rPr>
        <w:t xml:space="preserve">Term from </w:t>
      </w:r>
      <w:r w:rsidR="00265B11">
        <w:rPr>
          <w:rFonts w:ascii="Calibri" w:hAnsi="Calibri" w:cs="Times New Roman"/>
          <w:lang w:eastAsia="en-US"/>
        </w:rPr>
        <w:t>German</w:t>
      </w:r>
      <w:r w:rsidRPr="001C27E6">
        <w:rPr>
          <w:rFonts w:ascii="Calibri" w:hAnsi="Calibri" w:cs="Times New Roman"/>
          <w:lang w:eastAsia="en-US"/>
        </w:rPr>
        <w:t xml:space="preserve"> list</w:t>
      </w:r>
      <w:r w:rsidR="00265B11">
        <w:rPr>
          <w:rFonts w:ascii="Calibri" w:hAnsi="Calibri" w:cs="Times New Roman"/>
          <w:lang w:eastAsia="en-US"/>
        </w:rPr>
        <w:t xml:space="preserve"> (modify existing term)</w:t>
      </w:r>
      <w:r w:rsidRPr="001C27E6">
        <w:rPr>
          <w:rFonts w:ascii="Calibri" w:hAnsi="Calibri" w:cs="Times New Roman"/>
          <w:lang w:eastAsia="en-US"/>
        </w:rPr>
        <w:t>: ‘</w:t>
      </w:r>
      <w:r w:rsidR="00AD48F5">
        <w:rPr>
          <w:rFonts w:ascii="Calibri" w:hAnsi="Calibri" w:cs="Times New Roman"/>
          <w:lang w:eastAsia="en-US"/>
        </w:rPr>
        <w:t>publication bias</w:t>
      </w:r>
      <w:r w:rsidRPr="001C27E6">
        <w:rPr>
          <w:rFonts w:ascii="Calibri" w:hAnsi="Calibri" w:cs="Times New Roman"/>
          <w:lang w:eastAsia="en-US"/>
        </w:rPr>
        <w:t>’</w:t>
      </w:r>
    </w:p>
    <w:p w:rsidR="0038148E" w:rsidRDefault="00AD48F5" w:rsidP="00C12360">
      <w:pPr>
        <w:tabs>
          <w:tab w:val="left" w:pos="1276"/>
        </w:tabs>
        <w:spacing w:after="0"/>
        <w:rPr>
          <w:rFonts w:asciiTheme="minorHAnsi" w:hAnsiTheme="minorHAnsi"/>
        </w:rPr>
      </w:pPr>
      <w:proofErr w:type="gramStart"/>
      <w:r>
        <w:rPr>
          <w:rFonts w:asciiTheme="minorHAnsi" w:hAnsiTheme="minorHAnsi"/>
          <w:highlight w:val="yellow"/>
        </w:rPr>
        <w:t>RK</w:t>
      </w:r>
      <w:r w:rsidR="00D24C4D" w:rsidRPr="00D81DE7">
        <w:rPr>
          <w:rFonts w:asciiTheme="minorHAnsi" w:hAnsiTheme="minorHAnsi"/>
          <w:highlight w:val="yellow"/>
        </w:rPr>
        <w:t xml:space="preserve"> </w:t>
      </w:r>
      <w:r w:rsidR="00265B11">
        <w:rPr>
          <w:rFonts w:asciiTheme="minorHAnsi" w:hAnsiTheme="minorHAnsi"/>
          <w:highlight w:val="yellow"/>
        </w:rPr>
        <w:t>to</w:t>
      </w:r>
      <w:r w:rsidR="00D24C4D" w:rsidRPr="00D81DE7">
        <w:rPr>
          <w:rFonts w:asciiTheme="minorHAnsi" w:hAnsiTheme="minorHAnsi"/>
          <w:highlight w:val="yellow"/>
        </w:rPr>
        <w:t xml:space="preserve"> prepare </w:t>
      </w:r>
      <w:r>
        <w:rPr>
          <w:rFonts w:asciiTheme="minorHAnsi" w:hAnsiTheme="minorHAnsi"/>
          <w:highlight w:val="yellow"/>
        </w:rPr>
        <w:t xml:space="preserve">draft </w:t>
      </w:r>
      <w:r w:rsidR="00D24C4D" w:rsidRPr="00D81DE7">
        <w:rPr>
          <w:rFonts w:asciiTheme="minorHAnsi" w:hAnsiTheme="minorHAnsi"/>
          <w:highlight w:val="yellow"/>
        </w:rPr>
        <w:t>definition</w:t>
      </w:r>
      <w:r w:rsidR="0096795F">
        <w:rPr>
          <w:rFonts w:asciiTheme="minorHAnsi" w:hAnsiTheme="minorHAnsi"/>
        </w:rPr>
        <w:t>.</w:t>
      </w:r>
      <w:proofErr w:type="gramEnd"/>
      <w:r>
        <w:rPr>
          <w:rFonts w:asciiTheme="minorHAnsi" w:hAnsiTheme="minorHAnsi"/>
        </w:rPr>
        <w:t xml:space="preserve"> </w:t>
      </w:r>
      <w:proofErr w:type="gramStart"/>
      <w:r>
        <w:rPr>
          <w:rFonts w:asciiTheme="minorHAnsi" w:hAnsiTheme="minorHAnsi"/>
          <w:highlight w:val="yellow"/>
        </w:rPr>
        <w:t xml:space="preserve">TM to contact RT re </w:t>
      </w:r>
      <w:r w:rsidRPr="00AD48F5">
        <w:rPr>
          <w:rFonts w:asciiTheme="minorHAnsi" w:hAnsiTheme="minorHAnsi"/>
          <w:highlight w:val="yellow"/>
        </w:rPr>
        <w:t>working with RK on this one</w:t>
      </w:r>
      <w:r w:rsidR="00D43954">
        <w:rPr>
          <w:rFonts w:asciiTheme="minorHAnsi" w:hAnsiTheme="minorHAnsi"/>
        </w:rPr>
        <w:t xml:space="preserve"> </w:t>
      </w:r>
      <w:r w:rsidR="00BA78FA">
        <w:rPr>
          <w:rFonts w:asciiTheme="minorHAnsi" w:hAnsiTheme="minorHAnsi"/>
        </w:rPr>
        <w:t>[</w:t>
      </w:r>
      <w:r w:rsidR="00D43954">
        <w:rPr>
          <w:rFonts w:asciiTheme="minorHAnsi" w:hAnsiTheme="minorHAnsi"/>
        </w:rPr>
        <w:t>Action completed</w:t>
      </w:r>
      <w:r w:rsidR="00BA78FA">
        <w:rPr>
          <w:rFonts w:asciiTheme="minorHAnsi" w:hAnsiTheme="minorHAnsi"/>
        </w:rPr>
        <w:t>]</w:t>
      </w:r>
      <w:r>
        <w:rPr>
          <w:rFonts w:asciiTheme="minorHAnsi" w:hAnsiTheme="minorHAnsi"/>
        </w:rPr>
        <w:t>.</w:t>
      </w:r>
      <w:proofErr w:type="gramEnd"/>
    </w:p>
    <w:p w:rsidR="00C12360" w:rsidRDefault="00C12360" w:rsidP="00C12360">
      <w:pPr>
        <w:tabs>
          <w:tab w:val="left" w:pos="1276"/>
        </w:tabs>
        <w:spacing w:after="0"/>
        <w:rPr>
          <w:rFonts w:asciiTheme="minorHAnsi" w:hAnsiTheme="minorHAnsi"/>
        </w:rPr>
      </w:pPr>
    </w:p>
    <w:p w:rsidR="00B240FD" w:rsidRPr="004D25AD" w:rsidRDefault="00B240FD" w:rsidP="004D25AD">
      <w:pPr>
        <w:pStyle w:val="ListParagraph"/>
        <w:numPr>
          <w:ilvl w:val="0"/>
          <w:numId w:val="19"/>
        </w:numPr>
        <w:rPr>
          <w:rFonts w:asciiTheme="minorHAnsi" w:hAnsiTheme="minorHAnsi"/>
          <w:b/>
        </w:rPr>
      </w:pPr>
      <w:r w:rsidRPr="004D25AD">
        <w:rPr>
          <w:rFonts w:asciiTheme="minorHAnsi" w:hAnsiTheme="minorHAnsi"/>
          <w:b/>
        </w:rPr>
        <w:t>Closing comments</w:t>
      </w:r>
    </w:p>
    <w:p w:rsidR="001D6821" w:rsidRDefault="00892647" w:rsidP="00C12360">
      <w:pPr>
        <w:spacing w:after="60"/>
        <w:rPr>
          <w:rFonts w:asciiTheme="minorHAnsi" w:hAnsiTheme="minorHAnsi"/>
        </w:rPr>
      </w:pPr>
      <w:r>
        <w:rPr>
          <w:rFonts w:asciiTheme="minorHAnsi" w:hAnsiTheme="minorHAnsi"/>
        </w:rPr>
        <w:t xml:space="preserve">Next meeting – </w:t>
      </w:r>
      <w:r w:rsidR="00AD48F5">
        <w:rPr>
          <w:rFonts w:asciiTheme="minorHAnsi" w:hAnsiTheme="minorHAnsi"/>
        </w:rPr>
        <w:t>January</w:t>
      </w:r>
      <w:r>
        <w:rPr>
          <w:rFonts w:asciiTheme="minorHAnsi" w:hAnsiTheme="minorHAnsi"/>
        </w:rPr>
        <w:t xml:space="preserve"> 201</w:t>
      </w:r>
      <w:r w:rsidR="00AD48F5">
        <w:rPr>
          <w:rFonts w:asciiTheme="minorHAnsi" w:hAnsiTheme="minorHAnsi"/>
        </w:rPr>
        <w:t>6</w:t>
      </w:r>
      <w:r w:rsidR="00383734">
        <w:rPr>
          <w:rFonts w:asciiTheme="minorHAnsi" w:hAnsiTheme="minorHAnsi"/>
        </w:rPr>
        <w:t xml:space="preserve"> </w:t>
      </w:r>
    </w:p>
    <w:p w:rsidR="001D6821" w:rsidRPr="00E617E7" w:rsidRDefault="001D6821" w:rsidP="008A6F73">
      <w:pPr>
        <w:spacing w:after="0"/>
        <w:rPr>
          <w:rFonts w:asciiTheme="minorHAnsi" w:hAnsiTheme="minorHAnsi"/>
        </w:rPr>
      </w:pPr>
      <w:r>
        <w:rPr>
          <w:rFonts w:asciiTheme="minorHAnsi" w:hAnsiTheme="minorHAnsi"/>
        </w:rPr>
        <w:t xml:space="preserve">Meeting close – </w:t>
      </w:r>
      <w:r w:rsidR="00AD48F5">
        <w:rPr>
          <w:rFonts w:asciiTheme="minorHAnsi" w:hAnsiTheme="minorHAnsi"/>
        </w:rPr>
        <w:t>6.</w:t>
      </w:r>
      <w:r w:rsidR="00F16929">
        <w:rPr>
          <w:rFonts w:asciiTheme="minorHAnsi" w:hAnsiTheme="minorHAnsi"/>
        </w:rPr>
        <w:t>45</w:t>
      </w:r>
      <w:r w:rsidR="00AD48F5">
        <w:rPr>
          <w:rFonts w:asciiTheme="minorHAnsi" w:hAnsiTheme="minorHAnsi"/>
        </w:rPr>
        <w:t>pm</w:t>
      </w:r>
      <w:r>
        <w:rPr>
          <w:rFonts w:asciiTheme="minorHAnsi" w:hAnsiTheme="minorHAnsi"/>
        </w:rPr>
        <w:t xml:space="preserve"> Adelaide time (C</w:t>
      </w:r>
      <w:r w:rsidR="00AD48F5">
        <w:rPr>
          <w:rFonts w:asciiTheme="minorHAnsi" w:hAnsiTheme="minorHAnsi"/>
        </w:rPr>
        <w:t>D</w:t>
      </w:r>
      <w:r w:rsidR="00265B11">
        <w:rPr>
          <w:rFonts w:asciiTheme="minorHAnsi" w:hAnsiTheme="minorHAnsi"/>
        </w:rPr>
        <w:t>S</w:t>
      </w:r>
      <w:r>
        <w:rPr>
          <w:rFonts w:asciiTheme="minorHAnsi" w:hAnsiTheme="minorHAnsi"/>
        </w:rPr>
        <w:t>T)</w:t>
      </w:r>
    </w:p>
    <w:sectPr w:rsidR="001D6821" w:rsidRPr="00E617E7" w:rsidSect="00A16064">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D3" w:rsidRDefault="003D0AD3" w:rsidP="00D21BEE">
      <w:pPr>
        <w:spacing w:after="0" w:line="240" w:lineRule="auto"/>
      </w:pPr>
      <w:r>
        <w:separator/>
      </w:r>
    </w:p>
  </w:endnote>
  <w:endnote w:type="continuationSeparator" w:id="0">
    <w:p w:rsidR="003D0AD3" w:rsidRDefault="003D0AD3" w:rsidP="00D2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403558"/>
      <w:docPartObj>
        <w:docPartGallery w:val="Page Numbers (Bottom of Page)"/>
        <w:docPartUnique/>
      </w:docPartObj>
    </w:sdtPr>
    <w:sdtEndPr>
      <w:rPr>
        <w:noProof/>
      </w:rPr>
    </w:sdtEndPr>
    <w:sdtContent>
      <w:p w:rsidR="003D0AD3" w:rsidRDefault="00CC4FA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D0AD3" w:rsidRDefault="003D0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D3" w:rsidRDefault="003D0AD3" w:rsidP="00D21BEE">
      <w:pPr>
        <w:spacing w:after="0" w:line="240" w:lineRule="auto"/>
      </w:pPr>
      <w:r>
        <w:separator/>
      </w:r>
    </w:p>
  </w:footnote>
  <w:footnote w:type="continuationSeparator" w:id="0">
    <w:p w:rsidR="003D0AD3" w:rsidRDefault="003D0AD3" w:rsidP="00D21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D3" w:rsidRDefault="003D0AD3">
    <w:pPr>
      <w:pStyle w:val="Header"/>
    </w:pPr>
    <w:r>
      <w:rPr>
        <w:noProof/>
      </w:rPr>
      <w:drawing>
        <wp:inline distT="0" distB="0" distL="0" distR="0">
          <wp:extent cx="1250950" cy="802005"/>
          <wp:effectExtent l="0" t="0" r="6350" b="0"/>
          <wp:docPr id="1" name="Picture 1" descr="http://www.adelaide.edu.au/ahta/images/logoHTA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elaide.edu.au/ahta/images/logoHTA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802005"/>
                  </a:xfrm>
                  <a:prstGeom prst="rect">
                    <a:avLst/>
                  </a:prstGeom>
                  <a:noFill/>
                  <a:ln>
                    <a:noFill/>
                  </a:ln>
                </pic:spPr>
              </pic:pic>
            </a:graphicData>
          </a:graphic>
        </wp:inline>
      </w:drawing>
    </w:r>
    <w:r>
      <w:tab/>
    </w:r>
    <w:r>
      <w:tab/>
    </w:r>
    <w:r>
      <w:rPr>
        <w:noProof/>
      </w:rPr>
      <w:drawing>
        <wp:inline distT="0" distB="0" distL="0" distR="0">
          <wp:extent cx="1449070" cy="758825"/>
          <wp:effectExtent l="0" t="0" r="0" b="3175"/>
          <wp:docPr id="3" name="Picture 3" descr="AH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5990"/>
    <w:multiLevelType w:val="hybridMultilevel"/>
    <w:tmpl w:val="B590E326"/>
    <w:lvl w:ilvl="0" w:tplc="C7524276">
      <w:start w:val="2"/>
      <w:numFmt w:val="lowerLetter"/>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4B70D4C"/>
    <w:multiLevelType w:val="hybridMultilevel"/>
    <w:tmpl w:val="D59C4762"/>
    <w:lvl w:ilvl="0" w:tplc="64F439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54302DC"/>
    <w:multiLevelType w:val="hybridMultilevel"/>
    <w:tmpl w:val="0C4C09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520590"/>
    <w:multiLevelType w:val="hybridMultilevel"/>
    <w:tmpl w:val="45BC91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630048"/>
    <w:multiLevelType w:val="hybridMultilevel"/>
    <w:tmpl w:val="044E8C32"/>
    <w:lvl w:ilvl="0" w:tplc="4B36C35A">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CE1145"/>
    <w:multiLevelType w:val="hybridMultilevel"/>
    <w:tmpl w:val="89AC0F1E"/>
    <w:lvl w:ilvl="0" w:tplc="C724409E">
      <w:start w:val="1"/>
      <w:numFmt w:val="lowerLetter"/>
      <w:lvlText w:val="%1."/>
      <w:lvlJc w:val="left"/>
      <w:pPr>
        <w:ind w:left="1429" w:hanging="360"/>
      </w:pPr>
      <w:rPr>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nsid w:val="095B121C"/>
    <w:multiLevelType w:val="hybridMultilevel"/>
    <w:tmpl w:val="DDDE4C1C"/>
    <w:lvl w:ilvl="0" w:tplc="800E2AF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4D90326"/>
    <w:multiLevelType w:val="hybridMultilevel"/>
    <w:tmpl w:val="775214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9F2A31"/>
    <w:multiLevelType w:val="hybridMultilevel"/>
    <w:tmpl w:val="927C4BFC"/>
    <w:lvl w:ilvl="0" w:tplc="1A24562C">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B023FD"/>
    <w:multiLevelType w:val="hybridMultilevel"/>
    <w:tmpl w:val="962A6678"/>
    <w:lvl w:ilvl="0" w:tplc="C724409E">
      <w:start w:val="1"/>
      <w:numFmt w:val="lowerLetter"/>
      <w:lvlText w:val="%1."/>
      <w:lvlJc w:val="left"/>
      <w:pPr>
        <w:ind w:left="1146" w:hanging="360"/>
      </w:pPr>
      <w:rPr>
        <w:i w: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0">
    <w:nsid w:val="25A72155"/>
    <w:multiLevelType w:val="hybridMultilevel"/>
    <w:tmpl w:val="8FFA0284"/>
    <w:lvl w:ilvl="0" w:tplc="A3687602">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4427C1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87638AE"/>
    <w:multiLevelType w:val="hybridMultilevel"/>
    <w:tmpl w:val="589024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C1E0177"/>
    <w:multiLevelType w:val="hybridMultilevel"/>
    <w:tmpl w:val="2CD40512"/>
    <w:lvl w:ilvl="0" w:tplc="F8FA2E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E446AF5"/>
    <w:multiLevelType w:val="multilevel"/>
    <w:tmpl w:val="21C26FFA"/>
    <w:lvl w:ilvl="0">
      <w:start w:val="1"/>
      <w:numFmt w:val="lowerLetter"/>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30C5B3D"/>
    <w:multiLevelType w:val="hybridMultilevel"/>
    <w:tmpl w:val="064282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3F37198"/>
    <w:multiLevelType w:val="multilevel"/>
    <w:tmpl w:val="21C26FFA"/>
    <w:lvl w:ilvl="0">
      <w:start w:val="1"/>
      <w:numFmt w:val="lowerLetter"/>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7D02C97"/>
    <w:multiLevelType w:val="hybridMultilevel"/>
    <w:tmpl w:val="B8B0E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A4278F0"/>
    <w:multiLevelType w:val="multilevel"/>
    <w:tmpl w:val="A0B84740"/>
    <w:lvl w:ilvl="0">
      <w:start w:val="5"/>
      <w:numFmt w:val="decimal"/>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C797B66"/>
    <w:multiLevelType w:val="hybridMultilevel"/>
    <w:tmpl w:val="80D2878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0">
    <w:nsid w:val="4CF800F9"/>
    <w:multiLevelType w:val="hybridMultilevel"/>
    <w:tmpl w:val="52DE7B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nsid w:val="50174185"/>
    <w:multiLevelType w:val="hybridMultilevel"/>
    <w:tmpl w:val="9E5E04B4"/>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22">
    <w:nsid w:val="51CE123C"/>
    <w:multiLevelType w:val="hybridMultilevel"/>
    <w:tmpl w:val="365A969C"/>
    <w:lvl w:ilvl="0" w:tplc="09044AB4">
      <w:start w:val="1"/>
      <w:numFmt w:val="lowerLetter"/>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54503DB2"/>
    <w:multiLevelType w:val="hybridMultilevel"/>
    <w:tmpl w:val="41DE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7DE23C3"/>
    <w:multiLevelType w:val="hybridMultilevel"/>
    <w:tmpl w:val="6E400CFE"/>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25">
    <w:nsid w:val="5A826F59"/>
    <w:multiLevelType w:val="hybridMultilevel"/>
    <w:tmpl w:val="F71C8148"/>
    <w:lvl w:ilvl="0" w:tplc="BD4C80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C126921"/>
    <w:multiLevelType w:val="hybridMultilevel"/>
    <w:tmpl w:val="15F015C6"/>
    <w:lvl w:ilvl="0" w:tplc="BD4C80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1E718F1"/>
    <w:multiLevelType w:val="multilevel"/>
    <w:tmpl w:val="321E3604"/>
    <w:lvl w:ilvl="0">
      <w:start w:val="1"/>
      <w:numFmt w:val="lowerLetter"/>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5082C96"/>
    <w:multiLevelType w:val="hybridMultilevel"/>
    <w:tmpl w:val="EFF08F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5F23253"/>
    <w:multiLevelType w:val="hybridMultilevel"/>
    <w:tmpl w:val="7B84DDF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66AE7D1A"/>
    <w:multiLevelType w:val="hybridMultilevel"/>
    <w:tmpl w:val="52DE7B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nsid w:val="73A13FA6"/>
    <w:multiLevelType w:val="hybridMultilevel"/>
    <w:tmpl w:val="FC3406E0"/>
    <w:lvl w:ilvl="0" w:tplc="C724409E">
      <w:start w:val="1"/>
      <w:numFmt w:val="lowerLetter"/>
      <w:lvlText w:val="%1."/>
      <w:lvlJc w:val="left"/>
      <w:pPr>
        <w:ind w:left="1004" w:hanging="360"/>
      </w:pPr>
      <w:rPr>
        <w:i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2">
    <w:nsid w:val="79910721"/>
    <w:multiLevelType w:val="hybridMultilevel"/>
    <w:tmpl w:val="DF1E3F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D8103E0"/>
    <w:multiLevelType w:val="hybridMultilevel"/>
    <w:tmpl w:val="03EAA7E4"/>
    <w:lvl w:ilvl="0" w:tplc="90987A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7E9A3E38"/>
    <w:multiLevelType w:val="hybridMultilevel"/>
    <w:tmpl w:val="06487464"/>
    <w:lvl w:ilvl="0" w:tplc="A4921200">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F8E30FB"/>
    <w:multiLevelType w:val="hybridMultilevel"/>
    <w:tmpl w:val="602857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4"/>
  </w:num>
  <w:num w:numId="3">
    <w:abstractNumId w:val="29"/>
  </w:num>
  <w:num w:numId="4">
    <w:abstractNumId w:val="2"/>
  </w:num>
  <w:num w:numId="5">
    <w:abstractNumId w:val="28"/>
  </w:num>
  <w:num w:numId="6">
    <w:abstractNumId w:val="7"/>
  </w:num>
  <w:num w:numId="7">
    <w:abstractNumId w:val="11"/>
  </w:num>
  <w:num w:numId="8">
    <w:abstractNumId w:val="8"/>
  </w:num>
  <w:num w:numId="9">
    <w:abstractNumId w:val="15"/>
  </w:num>
  <w:num w:numId="10">
    <w:abstractNumId w:val="3"/>
  </w:num>
  <w:num w:numId="11">
    <w:abstractNumId w:val="27"/>
  </w:num>
  <w:num w:numId="12">
    <w:abstractNumId w:val="12"/>
  </w:num>
  <w:num w:numId="13">
    <w:abstractNumId w:val="16"/>
  </w:num>
  <w:num w:numId="14">
    <w:abstractNumId w:val="34"/>
  </w:num>
  <w:num w:numId="15">
    <w:abstractNumId w:val="0"/>
  </w:num>
  <w:num w:numId="16">
    <w:abstractNumId w:val="19"/>
  </w:num>
  <w:num w:numId="17">
    <w:abstractNumId w:val="21"/>
  </w:num>
  <w:num w:numId="18">
    <w:abstractNumId w:val="24"/>
  </w:num>
  <w:num w:numId="19">
    <w:abstractNumId w:val="10"/>
  </w:num>
  <w:num w:numId="20">
    <w:abstractNumId w:val="17"/>
  </w:num>
  <w:num w:numId="21">
    <w:abstractNumId w:val="18"/>
  </w:num>
  <w:num w:numId="22">
    <w:abstractNumId w:val="25"/>
  </w:num>
  <w:num w:numId="23">
    <w:abstractNumId w:val="22"/>
  </w:num>
  <w:num w:numId="24">
    <w:abstractNumId w:val="6"/>
  </w:num>
  <w:num w:numId="25">
    <w:abstractNumId w:val="35"/>
  </w:num>
  <w:num w:numId="26">
    <w:abstractNumId w:val="26"/>
  </w:num>
  <w:num w:numId="27">
    <w:abstractNumId w:val="9"/>
  </w:num>
  <w:num w:numId="28">
    <w:abstractNumId w:val="31"/>
  </w:num>
  <w:num w:numId="29">
    <w:abstractNumId w:val="5"/>
  </w:num>
  <w:num w:numId="30">
    <w:abstractNumId w:val="13"/>
  </w:num>
  <w:num w:numId="31">
    <w:abstractNumId w:val="33"/>
  </w:num>
  <w:num w:numId="32">
    <w:abstractNumId w:val="4"/>
  </w:num>
  <w:num w:numId="33">
    <w:abstractNumId w:val="32"/>
  </w:num>
  <w:num w:numId="34">
    <w:abstractNumId w:val="23"/>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DE"/>
    <w:rsid w:val="00004C4A"/>
    <w:rsid w:val="00004EBE"/>
    <w:rsid w:val="000248C8"/>
    <w:rsid w:val="00054912"/>
    <w:rsid w:val="00056EAD"/>
    <w:rsid w:val="00072089"/>
    <w:rsid w:val="00075F0B"/>
    <w:rsid w:val="00081C5D"/>
    <w:rsid w:val="00090597"/>
    <w:rsid w:val="00090BAA"/>
    <w:rsid w:val="000950C0"/>
    <w:rsid w:val="000B7DFF"/>
    <w:rsid w:val="000D6833"/>
    <w:rsid w:val="000E12D3"/>
    <w:rsid w:val="000F1784"/>
    <w:rsid w:val="000F45D3"/>
    <w:rsid w:val="000F7FE2"/>
    <w:rsid w:val="0010008D"/>
    <w:rsid w:val="00114413"/>
    <w:rsid w:val="00115574"/>
    <w:rsid w:val="00124FA8"/>
    <w:rsid w:val="001313C1"/>
    <w:rsid w:val="0013372B"/>
    <w:rsid w:val="0013423C"/>
    <w:rsid w:val="00142948"/>
    <w:rsid w:val="00153A1D"/>
    <w:rsid w:val="0016637F"/>
    <w:rsid w:val="00175084"/>
    <w:rsid w:val="00180F26"/>
    <w:rsid w:val="0018170B"/>
    <w:rsid w:val="00182FB5"/>
    <w:rsid w:val="00194C30"/>
    <w:rsid w:val="00195573"/>
    <w:rsid w:val="001A0BBE"/>
    <w:rsid w:val="001B7C1C"/>
    <w:rsid w:val="001C1914"/>
    <w:rsid w:val="001C27E6"/>
    <w:rsid w:val="001D3720"/>
    <w:rsid w:val="001D6821"/>
    <w:rsid w:val="001E500D"/>
    <w:rsid w:val="001F4A22"/>
    <w:rsid w:val="002356B4"/>
    <w:rsid w:val="00236689"/>
    <w:rsid w:val="002457A5"/>
    <w:rsid w:val="00252BF6"/>
    <w:rsid w:val="00253601"/>
    <w:rsid w:val="00256C36"/>
    <w:rsid w:val="00256D25"/>
    <w:rsid w:val="00261224"/>
    <w:rsid w:val="002651A6"/>
    <w:rsid w:val="00265B11"/>
    <w:rsid w:val="00266137"/>
    <w:rsid w:val="00272551"/>
    <w:rsid w:val="002759CD"/>
    <w:rsid w:val="002933C3"/>
    <w:rsid w:val="00293602"/>
    <w:rsid w:val="0029570B"/>
    <w:rsid w:val="002A2BBA"/>
    <w:rsid w:val="002A3A6E"/>
    <w:rsid w:val="002A446D"/>
    <w:rsid w:val="002C17A9"/>
    <w:rsid w:val="002C7664"/>
    <w:rsid w:val="002E0BFB"/>
    <w:rsid w:val="002E71E0"/>
    <w:rsid w:val="003019BC"/>
    <w:rsid w:val="00302429"/>
    <w:rsid w:val="00303F57"/>
    <w:rsid w:val="00311CC1"/>
    <w:rsid w:val="00315F12"/>
    <w:rsid w:val="0032516E"/>
    <w:rsid w:val="00332B20"/>
    <w:rsid w:val="00336913"/>
    <w:rsid w:val="00345ED2"/>
    <w:rsid w:val="00347BC0"/>
    <w:rsid w:val="00350A53"/>
    <w:rsid w:val="00350BEF"/>
    <w:rsid w:val="00351EDD"/>
    <w:rsid w:val="00357536"/>
    <w:rsid w:val="00367644"/>
    <w:rsid w:val="00371974"/>
    <w:rsid w:val="00372B89"/>
    <w:rsid w:val="0038148E"/>
    <w:rsid w:val="00383734"/>
    <w:rsid w:val="00386930"/>
    <w:rsid w:val="003911D2"/>
    <w:rsid w:val="003948EA"/>
    <w:rsid w:val="0039608F"/>
    <w:rsid w:val="003A26AC"/>
    <w:rsid w:val="003A5E60"/>
    <w:rsid w:val="003A757B"/>
    <w:rsid w:val="003B7299"/>
    <w:rsid w:val="003C0AF5"/>
    <w:rsid w:val="003D0AD3"/>
    <w:rsid w:val="003D22DD"/>
    <w:rsid w:val="003D498B"/>
    <w:rsid w:val="003E5748"/>
    <w:rsid w:val="00402BBF"/>
    <w:rsid w:val="004245DE"/>
    <w:rsid w:val="00425AE8"/>
    <w:rsid w:val="00441B6F"/>
    <w:rsid w:val="004516EC"/>
    <w:rsid w:val="00453AA2"/>
    <w:rsid w:val="00470121"/>
    <w:rsid w:val="00470892"/>
    <w:rsid w:val="004A1EA2"/>
    <w:rsid w:val="004A3533"/>
    <w:rsid w:val="004A4F1A"/>
    <w:rsid w:val="004A7B1A"/>
    <w:rsid w:val="004C2A40"/>
    <w:rsid w:val="004D25AD"/>
    <w:rsid w:val="004D5842"/>
    <w:rsid w:val="004E3111"/>
    <w:rsid w:val="004E364D"/>
    <w:rsid w:val="004E6561"/>
    <w:rsid w:val="004E7EDB"/>
    <w:rsid w:val="004F2832"/>
    <w:rsid w:val="004F32CD"/>
    <w:rsid w:val="004F457C"/>
    <w:rsid w:val="00503099"/>
    <w:rsid w:val="00510B6F"/>
    <w:rsid w:val="00530F69"/>
    <w:rsid w:val="0053681A"/>
    <w:rsid w:val="00543008"/>
    <w:rsid w:val="00554A49"/>
    <w:rsid w:val="00555D7D"/>
    <w:rsid w:val="00555DBE"/>
    <w:rsid w:val="00556AF3"/>
    <w:rsid w:val="00562E6C"/>
    <w:rsid w:val="00563537"/>
    <w:rsid w:val="005652D9"/>
    <w:rsid w:val="00565985"/>
    <w:rsid w:val="00580E73"/>
    <w:rsid w:val="00581C3C"/>
    <w:rsid w:val="0059241D"/>
    <w:rsid w:val="00592C97"/>
    <w:rsid w:val="005A039A"/>
    <w:rsid w:val="005B0185"/>
    <w:rsid w:val="005B2CB8"/>
    <w:rsid w:val="005F3C24"/>
    <w:rsid w:val="005F68C5"/>
    <w:rsid w:val="00642554"/>
    <w:rsid w:val="00660B27"/>
    <w:rsid w:val="00661614"/>
    <w:rsid w:val="006654EC"/>
    <w:rsid w:val="006674E9"/>
    <w:rsid w:val="00676F33"/>
    <w:rsid w:val="00683308"/>
    <w:rsid w:val="00684C19"/>
    <w:rsid w:val="00684F66"/>
    <w:rsid w:val="006850C8"/>
    <w:rsid w:val="006901E6"/>
    <w:rsid w:val="006A4E84"/>
    <w:rsid w:val="006B1DB5"/>
    <w:rsid w:val="006B3942"/>
    <w:rsid w:val="006C03BA"/>
    <w:rsid w:val="006C229D"/>
    <w:rsid w:val="006C6187"/>
    <w:rsid w:val="006D61E4"/>
    <w:rsid w:val="006E308E"/>
    <w:rsid w:val="006E5DB2"/>
    <w:rsid w:val="006F1CAD"/>
    <w:rsid w:val="006F33F4"/>
    <w:rsid w:val="006F6DB7"/>
    <w:rsid w:val="00716C3F"/>
    <w:rsid w:val="00721C0B"/>
    <w:rsid w:val="00725995"/>
    <w:rsid w:val="007431E3"/>
    <w:rsid w:val="00750850"/>
    <w:rsid w:val="00760ED8"/>
    <w:rsid w:val="00761F19"/>
    <w:rsid w:val="0077737B"/>
    <w:rsid w:val="007932A0"/>
    <w:rsid w:val="007A0222"/>
    <w:rsid w:val="007B071A"/>
    <w:rsid w:val="007B42CB"/>
    <w:rsid w:val="007B70FB"/>
    <w:rsid w:val="007B7779"/>
    <w:rsid w:val="007C0707"/>
    <w:rsid w:val="007C40E1"/>
    <w:rsid w:val="007D3591"/>
    <w:rsid w:val="007E010A"/>
    <w:rsid w:val="007E17F9"/>
    <w:rsid w:val="008006C2"/>
    <w:rsid w:val="00810AE3"/>
    <w:rsid w:val="0081114C"/>
    <w:rsid w:val="008165FD"/>
    <w:rsid w:val="008640E5"/>
    <w:rsid w:val="008741D3"/>
    <w:rsid w:val="00874F47"/>
    <w:rsid w:val="00892647"/>
    <w:rsid w:val="00895C2C"/>
    <w:rsid w:val="0089661F"/>
    <w:rsid w:val="008A59F3"/>
    <w:rsid w:val="008A65B6"/>
    <w:rsid w:val="008A6F73"/>
    <w:rsid w:val="008B0019"/>
    <w:rsid w:val="008C47BE"/>
    <w:rsid w:val="008C7225"/>
    <w:rsid w:val="008D291E"/>
    <w:rsid w:val="008E6876"/>
    <w:rsid w:val="008F1C5B"/>
    <w:rsid w:val="0090376C"/>
    <w:rsid w:val="00911962"/>
    <w:rsid w:val="009132B6"/>
    <w:rsid w:val="0091411B"/>
    <w:rsid w:val="0091557F"/>
    <w:rsid w:val="00925154"/>
    <w:rsid w:val="009300A9"/>
    <w:rsid w:val="00930ECB"/>
    <w:rsid w:val="009408F9"/>
    <w:rsid w:val="00940C25"/>
    <w:rsid w:val="00941E95"/>
    <w:rsid w:val="00944388"/>
    <w:rsid w:val="00945FE9"/>
    <w:rsid w:val="00952716"/>
    <w:rsid w:val="00952A6F"/>
    <w:rsid w:val="00960F13"/>
    <w:rsid w:val="0096795F"/>
    <w:rsid w:val="00967CF8"/>
    <w:rsid w:val="00981BF3"/>
    <w:rsid w:val="009876D9"/>
    <w:rsid w:val="0098790C"/>
    <w:rsid w:val="009B4016"/>
    <w:rsid w:val="009C4016"/>
    <w:rsid w:val="009C4C35"/>
    <w:rsid w:val="009E42CF"/>
    <w:rsid w:val="009E70EE"/>
    <w:rsid w:val="00A12B34"/>
    <w:rsid w:val="00A13510"/>
    <w:rsid w:val="00A16064"/>
    <w:rsid w:val="00A21F61"/>
    <w:rsid w:val="00A24FBD"/>
    <w:rsid w:val="00A26ED5"/>
    <w:rsid w:val="00A45F7C"/>
    <w:rsid w:val="00A46B0D"/>
    <w:rsid w:val="00A676AB"/>
    <w:rsid w:val="00A76568"/>
    <w:rsid w:val="00A76E20"/>
    <w:rsid w:val="00A8205D"/>
    <w:rsid w:val="00A95BC4"/>
    <w:rsid w:val="00A97298"/>
    <w:rsid w:val="00AA01A0"/>
    <w:rsid w:val="00AA0364"/>
    <w:rsid w:val="00AA35D2"/>
    <w:rsid w:val="00AA37BD"/>
    <w:rsid w:val="00AA6A82"/>
    <w:rsid w:val="00AB06B8"/>
    <w:rsid w:val="00AB159A"/>
    <w:rsid w:val="00AC2421"/>
    <w:rsid w:val="00AD17AD"/>
    <w:rsid w:val="00AD48F5"/>
    <w:rsid w:val="00AE03EA"/>
    <w:rsid w:val="00AE4D87"/>
    <w:rsid w:val="00AF26FB"/>
    <w:rsid w:val="00B01449"/>
    <w:rsid w:val="00B240FD"/>
    <w:rsid w:val="00B3463C"/>
    <w:rsid w:val="00B471B1"/>
    <w:rsid w:val="00B4767A"/>
    <w:rsid w:val="00B54D40"/>
    <w:rsid w:val="00B60613"/>
    <w:rsid w:val="00B62258"/>
    <w:rsid w:val="00B64934"/>
    <w:rsid w:val="00B65258"/>
    <w:rsid w:val="00B8241B"/>
    <w:rsid w:val="00B86B2D"/>
    <w:rsid w:val="00B87340"/>
    <w:rsid w:val="00B92646"/>
    <w:rsid w:val="00BA53FB"/>
    <w:rsid w:val="00BA62B1"/>
    <w:rsid w:val="00BA78FA"/>
    <w:rsid w:val="00BB6F7E"/>
    <w:rsid w:val="00BC1E3C"/>
    <w:rsid w:val="00BC531D"/>
    <w:rsid w:val="00BC5E80"/>
    <w:rsid w:val="00BC7953"/>
    <w:rsid w:val="00BD4433"/>
    <w:rsid w:val="00BF2833"/>
    <w:rsid w:val="00C04A8C"/>
    <w:rsid w:val="00C12360"/>
    <w:rsid w:val="00C13897"/>
    <w:rsid w:val="00C13C42"/>
    <w:rsid w:val="00C169B5"/>
    <w:rsid w:val="00C32B18"/>
    <w:rsid w:val="00C526B2"/>
    <w:rsid w:val="00C546F6"/>
    <w:rsid w:val="00C647F5"/>
    <w:rsid w:val="00C649A4"/>
    <w:rsid w:val="00C70135"/>
    <w:rsid w:val="00C77FAC"/>
    <w:rsid w:val="00C87726"/>
    <w:rsid w:val="00C97689"/>
    <w:rsid w:val="00C9795A"/>
    <w:rsid w:val="00CA157D"/>
    <w:rsid w:val="00CA3D59"/>
    <w:rsid w:val="00CB668E"/>
    <w:rsid w:val="00CC3ADC"/>
    <w:rsid w:val="00CC4FA3"/>
    <w:rsid w:val="00CD2F4F"/>
    <w:rsid w:val="00CD53B9"/>
    <w:rsid w:val="00CE34B8"/>
    <w:rsid w:val="00D0185F"/>
    <w:rsid w:val="00D07078"/>
    <w:rsid w:val="00D1427C"/>
    <w:rsid w:val="00D213AB"/>
    <w:rsid w:val="00D21BEE"/>
    <w:rsid w:val="00D24A91"/>
    <w:rsid w:val="00D24C4D"/>
    <w:rsid w:val="00D408BE"/>
    <w:rsid w:val="00D43954"/>
    <w:rsid w:val="00D575FF"/>
    <w:rsid w:val="00D61016"/>
    <w:rsid w:val="00D62FA6"/>
    <w:rsid w:val="00D63407"/>
    <w:rsid w:val="00D77688"/>
    <w:rsid w:val="00D81DE7"/>
    <w:rsid w:val="00D861F0"/>
    <w:rsid w:val="00D96B76"/>
    <w:rsid w:val="00D97DFD"/>
    <w:rsid w:val="00DB4224"/>
    <w:rsid w:val="00DC7BFF"/>
    <w:rsid w:val="00DD3B0B"/>
    <w:rsid w:val="00DE04CB"/>
    <w:rsid w:val="00DE155C"/>
    <w:rsid w:val="00DE7375"/>
    <w:rsid w:val="00DE7430"/>
    <w:rsid w:val="00DF093F"/>
    <w:rsid w:val="00DF138F"/>
    <w:rsid w:val="00DF54C1"/>
    <w:rsid w:val="00E14B4D"/>
    <w:rsid w:val="00E3261F"/>
    <w:rsid w:val="00E4266E"/>
    <w:rsid w:val="00E43AF6"/>
    <w:rsid w:val="00E46890"/>
    <w:rsid w:val="00E46B54"/>
    <w:rsid w:val="00E521C3"/>
    <w:rsid w:val="00E608DD"/>
    <w:rsid w:val="00E617E7"/>
    <w:rsid w:val="00E64A24"/>
    <w:rsid w:val="00E66DBC"/>
    <w:rsid w:val="00E72475"/>
    <w:rsid w:val="00E725B6"/>
    <w:rsid w:val="00E82576"/>
    <w:rsid w:val="00EA3160"/>
    <w:rsid w:val="00EC430D"/>
    <w:rsid w:val="00ED23BF"/>
    <w:rsid w:val="00ED3DD3"/>
    <w:rsid w:val="00ED4787"/>
    <w:rsid w:val="00EE0D56"/>
    <w:rsid w:val="00EF4392"/>
    <w:rsid w:val="00F039B5"/>
    <w:rsid w:val="00F113CC"/>
    <w:rsid w:val="00F1636B"/>
    <w:rsid w:val="00F16929"/>
    <w:rsid w:val="00F231BC"/>
    <w:rsid w:val="00F33F32"/>
    <w:rsid w:val="00F41924"/>
    <w:rsid w:val="00F434E2"/>
    <w:rsid w:val="00F50777"/>
    <w:rsid w:val="00F52BFF"/>
    <w:rsid w:val="00F53B0B"/>
    <w:rsid w:val="00F6085D"/>
    <w:rsid w:val="00F64FED"/>
    <w:rsid w:val="00F9571D"/>
    <w:rsid w:val="00FA1076"/>
    <w:rsid w:val="00FA5829"/>
    <w:rsid w:val="00FA5AC6"/>
    <w:rsid w:val="00FB2641"/>
    <w:rsid w:val="00FB3D81"/>
    <w:rsid w:val="00FB78C9"/>
    <w:rsid w:val="00FC08E5"/>
    <w:rsid w:val="00FC420B"/>
    <w:rsid w:val="00FC7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3BA"/>
    <w:pPr>
      <w:spacing w:after="240" w:line="312" w:lineRule="auto"/>
    </w:pPr>
    <w:rPr>
      <w:rFonts w:ascii="Tahoma" w:hAnsi="Tahoma" w:cs="Tahoma"/>
      <w:sz w:val="22"/>
      <w:szCs w:val="22"/>
    </w:rPr>
  </w:style>
  <w:style w:type="paragraph" w:styleId="Heading1">
    <w:name w:val="heading 1"/>
    <w:basedOn w:val="Normal"/>
    <w:next w:val="Normal"/>
    <w:link w:val="Heading1Char"/>
    <w:qFormat/>
    <w:rsid w:val="00B01449"/>
    <w:pPr>
      <w:keepNext/>
      <w:pageBreakBefore/>
      <w:pBdr>
        <w:bottom w:val="single" w:sz="4" w:space="1" w:color="auto"/>
      </w:pBdr>
      <w:spacing w:after="360"/>
      <w:ind w:left="3402" w:hanging="3402"/>
      <w:outlineLvl w:val="0"/>
    </w:pPr>
    <w:rPr>
      <w:rFonts w:cs="Times New Roman"/>
      <w:b/>
      <w:sz w:val="44"/>
      <w:szCs w:val="20"/>
    </w:rPr>
  </w:style>
  <w:style w:type="paragraph" w:styleId="Heading2">
    <w:name w:val="heading 2"/>
    <w:basedOn w:val="Normal"/>
    <w:next w:val="Normal"/>
    <w:link w:val="Heading2Char"/>
    <w:qFormat/>
    <w:rsid w:val="00B01449"/>
    <w:pPr>
      <w:keepNext/>
      <w:spacing w:before="240"/>
      <w:outlineLvl w:val="1"/>
    </w:pPr>
    <w:rPr>
      <w:rFonts w:cs="Times New Roman"/>
      <w:b/>
      <w:sz w:val="28"/>
      <w:szCs w:val="20"/>
    </w:rPr>
  </w:style>
  <w:style w:type="paragraph" w:styleId="Heading3">
    <w:name w:val="heading 3"/>
    <w:basedOn w:val="Normal"/>
    <w:next w:val="Normal"/>
    <w:link w:val="Heading3Char"/>
    <w:qFormat/>
    <w:rsid w:val="00B01449"/>
    <w:pPr>
      <w:keepNext/>
      <w:spacing w:before="240"/>
      <w:outlineLvl w:val="2"/>
    </w:pPr>
    <w:rPr>
      <w:b/>
      <w:sz w:val="24"/>
      <w:szCs w:val="24"/>
    </w:rPr>
  </w:style>
  <w:style w:type="paragraph" w:styleId="Heading4">
    <w:name w:val="heading 4"/>
    <w:basedOn w:val="Normal"/>
    <w:next w:val="Normal"/>
    <w:link w:val="Heading4Char"/>
    <w:qFormat/>
    <w:rsid w:val="00B01449"/>
    <w:pPr>
      <w:keepNext/>
      <w:spacing w:before="120" w:after="120"/>
      <w:outlineLvl w:val="3"/>
    </w:pPr>
    <w:rPr>
      <w:b/>
      <w:i/>
    </w:rPr>
  </w:style>
  <w:style w:type="paragraph" w:styleId="Heading5">
    <w:name w:val="heading 5"/>
    <w:basedOn w:val="Normal"/>
    <w:next w:val="Normal"/>
    <w:link w:val="Heading5Char"/>
    <w:qFormat/>
    <w:rsid w:val="00B01449"/>
    <w:pPr>
      <w:keepNext/>
      <w:spacing w:after="60"/>
      <w:outlineLvl w:val="4"/>
    </w:pPr>
    <w:rPr>
      <w:b/>
    </w:rPr>
  </w:style>
  <w:style w:type="paragraph" w:styleId="Heading6">
    <w:name w:val="heading 6"/>
    <w:basedOn w:val="Normal"/>
    <w:next w:val="Normal"/>
    <w:link w:val="Heading6Char"/>
    <w:qFormat/>
    <w:rsid w:val="00B01449"/>
    <w:pPr>
      <w:keepNext/>
      <w:outlineLvl w:val="5"/>
    </w:pPr>
    <w:rPr>
      <w:b/>
      <w:i/>
    </w:rPr>
  </w:style>
  <w:style w:type="paragraph" w:styleId="Heading7">
    <w:name w:val="heading 7"/>
    <w:basedOn w:val="Normal"/>
    <w:next w:val="Normal"/>
    <w:link w:val="Heading7Char"/>
    <w:qFormat/>
    <w:rsid w:val="00B01449"/>
    <w:pPr>
      <w:keepNext/>
      <w:outlineLvl w:val="6"/>
    </w:pPr>
    <w:rPr>
      <w:i/>
    </w:rPr>
  </w:style>
  <w:style w:type="paragraph" w:styleId="Heading8">
    <w:name w:val="heading 8"/>
    <w:basedOn w:val="Normal"/>
    <w:next w:val="Normal"/>
    <w:link w:val="Heading8Char"/>
    <w:qFormat/>
    <w:rsid w:val="00B01449"/>
    <w:pPr>
      <w:keepNext/>
      <w:outlineLvl w:val="7"/>
    </w:pPr>
    <w:rPr>
      <w:u w:val="single"/>
    </w:rPr>
  </w:style>
  <w:style w:type="paragraph" w:styleId="Heading9">
    <w:name w:val="heading 9"/>
    <w:basedOn w:val="Normal"/>
    <w:next w:val="Normal"/>
    <w:link w:val="Heading9Char"/>
    <w:qFormat/>
    <w:rsid w:val="00B01449"/>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basedOn w:val="Normal"/>
    <w:link w:val="TableHeadingChar"/>
    <w:qFormat/>
    <w:rsid w:val="00B01449"/>
    <w:pPr>
      <w:keepNext/>
      <w:spacing w:before="40" w:after="40"/>
    </w:pPr>
    <w:rPr>
      <w:rFonts w:ascii="Arial Narrow" w:hAnsi="Arial Narrow"/>
      <w:b/>
      <w:sz w:val="20"/>
      <w:szCs w:val="20"/>
    </w:rPr>
  </w:style>
  <w:style w:type="character" w:customStyle="1" w:styleId="TableHeadingChar">
    <w:name w:val="TableHeading Char"/>
    <w:link w:val="TableHeading"/>
    <w:rsid w:val="00B01449"/>
    <w:rPr>
      <w:rFonts w:ascii="Arial Narrow" w:hAnsi="Arial Narrow" w:cs="Tahoma"/>
      <w:b/>
    </w:rPr>
  </w:style>
  <w:style w:type="paragraph" w:customStyle="1" w:styleId="TableText">
    <w:name w:val="Table Text"/>
    <w:basedOn w:val="Normal"/>
    <w:link w:val="TableTextChar"/>
    <w:uiPriority w:val="99"/>
    <w:qFormat/>
    <w:rsid w:val="00B01449"/>
    <w:pPr>
      <w:keepNext/>
      <w:spacing w:before="40" w:after="40"/>
    </w:pPr>
    <w:rPr>
      <w:rFonts w:ascii="Arial" w:hAnsi="Arial" w:cs="Times New Roman"/>
      <w:sz w:val="18"/>
      <w:szCs w:val="20"/>
      <w:lang w:eastAsia="en-US"/>
    </w:rPr>
  </w:style>
  <w:style w:type="character" w:customStyle="1" w:styleId="TableTextChar">
    <w:name w:val="Table Text Char"/>
    <w:link w:val="TableText"/>
    <w:uiPriority w:val="99"/>
    <w:rsid w:val="00B01449"/>
    <w:rPr>
      <w:rFonts w:ascii="Arial" w:hAnsi="Arial"/>
      <w:sz w:val="18"/>
      <w:lang w:eastAsia="en-US"/>
    </w:rPr>
  </w:style>
  <w:style w:type="paragraph" w:customStyle="1" w:styleId="Tabletext0">
    <w:name w:val="Table text"/>
    <w:basedOn w:val="Normal"/>
    <w:link w:val="TabletextChar0"/>
    <w:qFormat/>
    <w:rsid w:val="00B01449"/>
    <w:pPr>
      <w:spacing w:before="40" w:after="40" w:line="240" w:lineRule="auto"/>
    </w:pPr>
    <w:rPr>
      <w:rFonts w:ascii="Arial Narrow" w:hAnsi="Arial Narrow"/>
      <w:sz w:val="20"/>
      <w:szCs w:val="20"/>
    </w:rPr>
  </w:style>
  <w:style w:type="character" w:customStyle="1" w:styleId="TabletextChar0">
    <w:name w:val="Table text Char"/>
    <w:link w:val="Tabletext0"/>
    <w:rsid w:val="00B01449"/>
    <w:rPr>
      <w:rFonts w:ascii="Arial Narrow" w:hAnsi="Arial Narrow" w:cs="Tahoma"/>
    </w:rPr>
  </w:style>
  <w:style w:type="character" w:customStyle="1" w:styleId="Heading1Char">
    <w:name w:val="Heading 1 Char"/>
    <w:link w:val="Heading1"/>
    <w:rsid w:val="00B01449"/>
    <w:rPr>
      <w:rFonts w:ascii="Tahoma" w:hAnsi="Tahoma"/>
      <w:b/>
      <w:sz w:val="44"/>
    </w:rPr>
  </w:style>
  <w:style w:type="character" w:customStyle="1" w:styleId="Heading2Char">
    <w:name w:val="Heading 2 Char"/>
    <w:link w:val="Heading2"/>
    <w:rsid w:val="00B01449"/>
    <w:rPr>
      <w:rFonts w:ascii="Tahoma" w:hAnsi="Tahoma"/>
      <w:b/>
      <w:sz w:val="28"/>
    </w:rPr>
  </w:style>
  <w:style w:type="character" w:customStyle="1" w:styleId="Heading3Char">
    <w:name w:val="Heading 3 Char"/>
    <w:link w:val="Heading3"/>
    <w:rsid w:val="00B01449"/>
    <w:rPr>
      <w:rFonts w:ascii="Tahoma" w:hAnsi="Tahoma" w:cs="Tahoma"/>
      <w:b/>
      <w:sz w:val="24"/>
      <w:szCs w:val="24"/>
    </w:rPr>
  </w:style>
  <w:style w:type="character" w:customStyle="1" w:styleId="Heading4Char">
    <w:name w:val="Heading 4 Char"/>
    <w:basedOn w:val="DefaultParagraphFont"/>
    <w:link w:val="Heading4"/>
    <w:rsid w:val="00B01449"/>
    <w:rPr>
      <w:rFonts w:ascii="Tahoma" w:hAnsi="Tahoma" w:cs="Tahoma"/>
      <w:b/>
      <w:i/>
      <w:sz w:val="22"/>
      <w:szCs w:val="22"/>
    </w:rPr>
  </w:style>
  <w:style w:type="character" w:customStyle="1" w:styleId="Heading5Char">
    <w:name w:val="Heading 5 Char"/>
    <w:basedOn w:val="DefaultParagraphFont"/>
    <w:link w:val="Heading5"/>
    <w:rsid w:val="00B01449"/>
    <w:rPr>
      <w:rFonts w:ascii="Tahoma" w:hAnsi="Tahoma" w:cs="Tahoma"/>
      <w:b/>
      <w:sz w:val="22"/>
      <w:szCs w:val="22"/>
    </w:rPr>
  </w:style>
  <w:style w:type="character" w:customStyle="1" w:styleId="Heading6Char">
    <w:name w:val="Heading 6 Char"/>
    <w:basedOn w:val="DefaultParagraphFont"/>
    <w:link w:val="Heading6"/>
    <w:rsid w:val="00B01449"/>
    <w:rPr>
      <w:rFonts w:ascii="Tahoma" w:hAnsi="Tahoma" w:cs="Tahoma"/>
      <w:b/>
      <w:i/>
      <w:sz w:val="22"/>
      <w:szCs w:val="22"/>
    </w:rPr>
  </w:style>
  <w:style w:type="character" w:customStyle="1" w:styleId="Heading7Char">
    <w:name w:val="Heading 7 Char"/>
    <w:basedOn w:val="DefaultParagraphFont"/>
    <w:link w:val="Heading7"/>
    <w:rsid w:val="00B01449"/>
    <w:rPr>
      <w:rFonts w:ascii="Tahoma" w:hAnsi="Tahoma" w:cs="Tahoma"/>
      <w:i/>
      <w:sz w:val="22"/>
      <w:szCs w:val="22"/>
    </w:rPr>
  </w:style>
  <w:style w:type="character" w:customStyle="1" w:styleId="Heading8Char">
    <w:name w:val="Heading 8 Char"/>
    <w:basedOn w:val="DefaultParagraphFont"/>
    <w:link w:val="Heading8"/>
    <w:rsid w:val="00B01449"/>
    <w:rPr>
      <w:rFonts w:ascii="Tahoma" w:hAnsi="Tahoma" w:cs="Tahoma"/>
      <w:sz w:val="22"/>
      <w:szCs w:val="22"/>
      <w:u w:val="single"/>
    </w:rPr>
  </w:style>
  <w:style w:type="character" w:customStyle="1" w:styleId="Heading9Char">
    <w:name w:val="Heading 9 Char"/>
    <w:basedOn w:val="DefaultParagraphFont"/>
    <w:link w:val="Heading9"/>
    <w:rsid w:val="00B01449"/>
    <w:rPr>
      <w:rFonts w:ascii="Tahoma" w:hAnsi="Tahoma" w:cs="Tahoma"/>
      <w:sz w:val="22"/>
      <w:szCs w:val="22"/>
    </w:rPr>
  </w:style>
  <w:style w:type="paragraph" w:styleId="Caption">
    <w:name w:val="caption"/>
    <w:aliases w:val="Table and Figure name,Caption Char2 Char,Caption Char Char Char2,Caption Char1 Char Char Char1,Caption Char2 Char Char Char1 Char1,Caption Char Char1 Char Char Char1 Char1,Caption Char1 Char Char Char Char Char Char,Caption Char Char1"/>
    <w:basedOn w:val="Normal"/>
    <w:next w:val="Normal"/>
    <w:qFormat/>
    <w:rsid w:val="00B01449"/>
    <w:pPr>
      <w:spacing w:after="120" w:line="240" w:lineRule="auto"/>
    </w:pPr>
    <w:rPr>
      <w:rFonts w:ascii="Arial Narrow" w:hAnsi="Arial Narrow"/>
      <w:bCs/>
      <w:sz w:val="20"/>
    </w:rPr>
  </w:style>
  <w:style w:type="paragraph" w:styleId="Title">
    <w:name w:val="Title"/>
    <w:basedOn w:val="Normal"/>
    <w:link w:val="TitleChar"/>
    <w:qFormat/>
    <w:rsid w:val="00B01449"/>
    <w:pPr>
      <w:jc w:val="center"/>
    </w:pPr>
    <w:rPr>
      <w:rFonts w:ascii="Arial" w:hAnsi="Arial"/>
      <w:b/>
      <w:smallCaps/>
      <w:sz w:val="44"/>
    </w:rPr>
  </w:style>
  <w:style w:type="character" w:customStyle="1" w:styleId="TitleChar">
    <w:name w:val="Title Char"/>
    <w:basedOn w:val="DefaultParagraphFont"/>
    <w:link w:val="Title"/>
    <w:rsid w:val="00B01449"/>
    <w:rPr>
      <w:rFonts w:ascii="Arial" w:hAnsi="Arial" w:cs="Tahoma"/>
      <w:b/>
      <w:smallCaps/>
      <w:sz w:val="44"/>
      <w:szCs w:val="22"/>
    </w:rPr>
  </w:style>
  <w:style w:type="character" w:styleId="Strong">
    <w:name w:val="Strong"/>
    <w:qFormat/>
    <w:rsid w:val="00B01449"/>
    <w:rPr>
      <w:b/>
      <w:bCs/>
    </w:rPr>
  </w:style>
  <w:style w:type="paragraph" w:styleId="ListParagraph">
    <w:name w:val="List Paragraph"/>
    <w:basedOn w:val="Normal"/>
    <w:uiPriority w:val="34"/>
    <w:qFormat/>
    <w:rsid w:val="00B01449"/>
  </w:style>
  <w:style w:type="paragraph" w:styleId="Quote">
    <w:name w:val="Quote"/>
    <w:basedOn w:val="Normal"/>
    <w:link w:val="QuoteChar"/>
    <w:qFormat/>
    <w:rsid w:val="00B01449"/>
    <w:pPr>
      <w:keepLines/>
      <w:ind w:left="1440" w:right="720"/>
    </w:pPr>
  </w:style>
  <w:style w:type="character" w:customStyle="1" w:styleId="QuoteChar">
    <w:name w:val="Quote Char"/>
    <w:basedOn w:val="DefaultParagraphFont"/>
    <w:link w:val="Quote"/>
    <w:rsid w:val="00B01449"/>
    <w:rPr>
      <w:rFonts w:ascii="Tahoma" w:hAnsi="Tahoma" w:cs="Tahoma"/>
      <w:sz w:val="22"/>
      <w:szCs w:val="22"/>
    </w:rPr>
  </w:style>
  <w:style w:type="paragraph" w:styleId="BalloonText">
    <w:name w:val="Balloon Text"/>
    <w:basedOn w:val="Normal"/>
    <w:link w:val="BalloonTextChar"/>
    <w:rsid w:val="00D21BEE"/>
    <w:pPr>
      <w:spacing w:after="0" w:line="240" w:lineRule="auto"/>
    </w:pPr>
    <w:rPr>
      <w:sz w:val="16"/>
      <w:szCs w:val="16"/>
    </w:rPr>
  </w:style>
  <w:style w:type="character" w:customStyle="1" w:styleId="BalloonTextChar">
    <w:name w:val="Balloon Text Char"/>
    <w:basedOn w:val="DefaultParagraphFont"/>
    <w:link w:val="BalloonText"/>
    <w:rsid w:val="00D21BEE"/>
    <w:rPr>
      <w:rFonts w:ascii="Tahoma" w:hAnsi="Tahoma" w:cs="Tahoma"/>
      <w:sz w:val="16"/>
      <w:szCs w:val="16"/>
    </w:rPr>
  </w:style>
  <w:style w:type="paragraph" w:styleId="Header">
    <w:name w:val="header"/>
    <w:basedOn w:val="Normal"/>
    <w:link w:val="HeaderChar"/>
    <w:rsid w:val="00D21BEE"/>
    <w:pPr>
      <w:tabs>
        <w:tab w:val="center" w:pos="4513"/>
        <w:tab w:val="right" w:pos="9026"/>
      </w:tabs>
      <w:spacing w:after="0" w:line="240" w:lineRule="auto"/>
    </w:pPr>
  </w:style>
  <w:style w:type="character" w:customStyle="1" w:styleId="HeaderChar">
    <w:name w:val="Header Char"/>
    <w:basedOn w:val="DefaultParagraphFont"/>
    <w:link w:val="Header"/>
    <w:rsid w:val="00D21BEE"/>
    <w:rPr>
      <w:rFonts w:ascii="Tahoma" w:hAnsi="Tahoma" w:cs="Tahoma"/>
      <w:sz w:val="22"/>
      <w:szCs w:val="22"/>
    </w:rPr>
  </w:style>
  <w:style w:type="paragraph" w:styleId="Footer">
    <w:name w:val="footer"/>
    <w:basedOn w:val="Normal"/>
    <w:link w:val="FooterChar"/>
    <w:uiPriority w:val="99"/>
    <w:rsid w:val="00D21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BEE"/>
    <w:rPr>
      <w:rFonts w:ascii="Tahoma" w:hAnsi="Tahoma" w:cs="Tahoma"/>
      <w:sz w:val="22"/>
      <w:szCs w:val="22"/>
    </w:rPr>
  </w:style>
  <w:style w:type="character" w:styleId="CommentReference">
    <w:name w:val="annotation reference"/>
    <w:basedOn w:val="DefaultParagraphFont"/>
    <w:rsid w:val="00DB4224"/>
    <w:rPr>
      <w:sz w:val="16"/>
      <w:szCs w:val="16"/>
    </w:rPr>
  </w:style>
  <w:style w:type="paragraph" w:styleId="CommentText">
    <w:name w:val="annotation text"/>
    <w:basedOn w:val="Normal"/>
    <w:link w:val="CommentTextChar"/>
    <w:rsid w:val="00DB4224"/>
    <w:pPr>
      <w:spacing w:line="240" w:lineRule="auto"/>
    </w:pPr>
    <w:rPr>
      <w:sz w:val="20"/>
      <w:szCs w:val="20"/>
    </w:rPr>
  </w:style>
  <w:style w:type="character" w:customStyle="1" w:styleId="CommentTextChar">
    <w:name w:val="Comment Text Char"/>
    <w:basedOn w:val="DefaultParagraphFont"/>
    <w:link w:val="CommentText"/>
    <w:rsid w:val="00DB4224"/>
    <w:rPr>
      <w:rFonts w:ascii="Tahoma" w:hAnsi="Tahoma" w:cs="Tahoma"/>
    </w:rPr>
  </w:style>
  <w:style w:type="paragraph" w:styleId="CommentSubject">
    <w:name w:val="annotation subject"/>
    <w:basedOn w:val="CommentText"/>
    <w:next w:val="CommentText"/>
    <w:link w:val="CommentSubjectChar"/>
    <w:rsid w:val="00DB4224"/>
    <w:rPr>
      <w:b/>
      <w:bCs/>
    </w:rPr>
  </w:style>
  <w:style w:type="character" w:customStyle="1" w:styleId="CommentSubjectChar">
    <w:name w:val="Comment Subject Char"/>
    <w:basedOn w:val="CommentTextChar"/>
    <w:link w:val="CommentSubject"/>
    <w:rsid w:val="00DB4224"/>
    <w:rPr>
      <w:rFonts w:ascii="Tahoma" w:hAnsi="Tahoma" w:cs="Tahoma"/>
      <w:b/>
      <w:bCs/>
    </w:rPr>
  </w:style>
  <w:style w:type="character" w:styleId="Hyperlink">
    <w:name w:val="Hyperlink"/>
    <w:basedOn w:val="DefaultParagraphFont"/>
    <w:uiPriority w:val="99"/>
    <w:unhideWhenUsed/>
    <w:rsid w:val="0090376C"/>
    <w:rPr>
      <w:color w:val="0000FF"/>
      <w:u w:val="single"/>
    </w:rPr>
  </w:style>
  <w:style w:type="paragraph" w:styleId="DocumentMap">
    <w:name w:val="Document Map"/>
    <w:basedOn w:val="Normal"/>
    <w:link w:val="DocumentMapChar"/>
    <w:rsid w:val="000F45D3"/>
    <w:pPr>
      <w:spacing w:after="0" w:line="240" w:lineRule="auto"/>
    </w:pPr>
    <w:rPr>
      <w:sz w:val="16"/>
      <w:szCs w:val="16"/>
    </w:rPr>
  </w:style>
  <w:style w:type="character" w:customStyle="1" w:styleId="DocumentMapChar">
    <w:name w:val="Document Map Char"/>
    <w:basedOn w:val="DefaultParagraphFont"/>
    <w:link w:val="DocumentMap"/>
    <w:rsid w:val="000F45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3BA"/>
    <w:pPr>
      <w:spacing w:after="240" w:line="312" w:lineRule="auto"/>
    </w:pPr>
    <w:rPr>
      <w:rFonts w:ascii="Tahoma" w:hAnsi="Tahoma" w:cs="Tahoma"/>
      <w:sz w:val="22"/>
      <w:szCs w:val="22"/>
    </w:rPr>
  </w:style>
  <w:style w:type="paragraph" w:styleId="Heading1">
    <w:name w:val="heading 1"/>
    <w:basedOn w:val="Normal"/>
    <w:next w:val="Normal"/>
    <w:link w:val="Heading1Char"/>
    <w:qFormat/>
    <w:rsid w:val="00B01449"/>
    <w:pPr>
      <w:keepNext/>
      <w:pageBreakBefore/>
      <w:pBdr>
        <w:bottom w:val="single" w:sz="4" w:space="1" w:color="auto"/>
      </w:pBdr>
      <w:spacing w:after="360"/>
      <w:ind w:left="3402" w:hanging="3402"/>
      <w:outlineLvl w:val="0"/>
    </w:pPr>
    <w:rPr>
      <w:rFonts w:cs="Times New Roman"/>
      <w:b/>
      <w:sz w:val="44"/>
      <w:szCs w:val="20"/>
    </w:rPr>
  </w:style>
  <w:style w:type="paragraph" w:styleId="Heading2">
    <w:name w:val="heading 2"/>
    <w:basedOn w:val="Normal"/>
    <w:next w:val="Normal"/>
    <w:link w:val="Heading2Char"/>
    <w:qFormat/>
    <w:rsid w:val="00B01449"/>
    <w:pPr>
      <w:keepNext/>
      <w:spacing w:before="240"/>
      <w:outlineLvl w:val="1"/>
    </w:pPr>
    <w:rPr>
      <w:rFonts w:cs="Times New Roman"/>
      <w:b/>
      <w:sz w:val="28"/>
      <w:szCs w:val="20"/>
    </w:rPr>
  </w:style>
  <w:style w:type="paragraph" w:styleId="Heading3">
    <w:name w:val="heading 3"/>
    <w:basedOn w:val="Normal"/>
    <w:next w:val="Normal"/>
    <w:link w:val="Heading3Char"/>
    <w:qFormat/>
    <w:rsid w:val="00B01449"/>
    <w:pPr>
      <w:keepNext/>
      <w:spacing w:before="240"/>
      <w:outlineLvl w:val="2"/>
    </w:pPr>
    <w:rPr>
      <w:b/>
      <w:sz w:val="24"/>
      <w:szCs w:val="24"/>
    </w:rPr>
  </w:style>
  <w:style w:type="paragraph" w:styleId="Heading4">
    <w:name w:val="heading 4"/>
    <w:basedOn w:val="Normal"/>
    <w:next w:val="Normal"/>
    <w:link w:val="Heading4Char"/>
    <w:qFormat/>
    <w:rsid w:val="00B01449"/>
    <w:pPr>
      <w:keepNext/>
      <w:spacing w:before="120" w:after="120"/>
      <w:outlineLvl w:val="3"/>
    </w:pPr>
    <w:rPr>
      <w:b/>
      <w:i/>
    </w:rPr>
  </w:style>
  <w:style w:type="paragraph" w:styleId="Heading5">
    <w:name w:val="heading 5"/>
    <w:basedOn w:val="Normal"/>
    <w:next w:val="Normal"/>
    <w:link w:val="Heading5Char"/>
    <w:qFormat/>
    <w:rsid w:val="00B01449"/>
    <w:pPr>
      <w:keepNext/>
      <w:spacing w:after="60"/>
      <w:outlineLvl w:val="4"/>
    </w:pPr>
    <w:rPr>
      <w:b/>
    </w:rPr>
  </w:style>
  <w:style w:type="paragraph" w:styleId="Heading6">
    <w:name w:val="heading 6"/>
    <w:basedOn w:val="Normal"/>
    <w:next w:val="Normal"/>
    <w:link w:val="Heading6Char"/>
    <w:qFormat/>
    <w:rsid w:val="00B01449"/>
    <w:pPr>
      <w:keepNext/>
      <w:outlineLvl w:val="5"/>
    </w:pPr>
    <w:rPr>
      <w:b/>
      <w:i/>
    </w:rPr>
  </w:style>
  <w:style w:type="paragraph" w:styleId="Heading7">
    <w:name w:val="heading 7"/>
    <w:basedOn w:val="Normal"/>
    <w:next w:val="Normal"/>
    <w:link w:val="Heading7Char"/>
    <w:qFormat/>
    <w:rsid w:val="00B01449"/>
    <w:pPr>
      <w:keepNext/>
      <w:outlineLvl w:val="6"/>
    </w:pPr>
    <w:rPr>
      <w:i/>
    </w:rPr>
  </w:style>
  <w:style w:type="paragraph" w:styleId="Heading8">
    <w:name w:val="heading 8"/>
    <w:basedOn w:val="Normal"/>
    <w:next w:val="Normal"/>
    <w:link w:val="Heading8Char"/>
    <w:qFormat/>
    <w:rsid w:val="00B01449"/>
    <w:pPr>
      <w:keepNext/>
      <w:outlineLvl w:val="7"/>
    </w:pPr>
    <w:rPr>
      <w:u w:val="single"/>
    </w:rPr>
  </w:style>
  <w:style w:type="paragraph" w:styleId="Heading9">
    <w:name w:val="heading 9"/>
    <w:basedOn w:val="Normal"/>
    <w:next w:val="Normal"/>
    <w:link w:val="Heading9Char"/>
    <w:qFormat/>
    <w:rsid w:val="00B01449"/>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basedOn w:val="Normal"/>
    <w:link w:val="TableHeadingChar"/>
    <w:qFormat/>
    <w:rsid w:val="00B01449"/>
    <w:pPr>
      <w:keepNext/>
      <w:spacing w:before="40" w:after="40"/>
    </w:pPr>
    <w:rPr>
      <w:rFonts w:ascii="Arial Narrow" w:hAnsi="Arial Narrow"/>
      <w:b/>
      <w:sz w:val="20"/>
      <w:szCs w:val="20"/>
    </w:rPr>
  </w:style>
  <w:style w:type="character" w:customStyle="1" w:styleId="TableHeadingChar">
    <w:name w:val="TableHeading Char"/>
    <w:link w:val="TableHeading"/>
    <w:rsid w:val="00B01449"/>
    <w:rPr>
      <w:rFonts w:ascii="Arial Narrow" w:hAnsi="Arial Narrow" w:cs="Tahoma"/>
      <w:b/>
    </w:rPr>
  </w:style>
  <w:style w:type="paragraph" w:customStyle="1" w:styleId="TableText">
    <w:name w:val="Table Text"/>
    <w:basedOn w:val="Normal"/>
    <w:link w:val="TableTextChar"/>
    <w:uiPriority w:val="99"/>
    <w:qFormat/>
    <w:rsid w:val="00B01449"/>
    <w:pPr>
      <w:keepNext/>
      <w:spacing w:before="40" w:after="40"/>
    </w:pPr>
    <w:rPr>
      <w:rFonts w:ascii="Arial" w:hAnsi="Arial" w:cs="Times New Roman"/>
      <w:sz w:val="18"/>
      <w:szCs w:val="20"/>
      <w:lang w:eastAsia="en-US"/>
    </w:rPr>
  </w:style>
  <w:style w:type="character" w:customStyle="1" w:styleId="TableTextChar">
    <w:name w:val="Table Text Char"/>
    <w:link w:val="TableText"/>
    <w:uiPriority w:val="99"/>
    <w:rsid w:val="00B01449"/>
    <w:rPr>
      <w:rFonts w:ascii="Arial" w:hAnsi="Arial"/>
      <w:sz w:val="18"/>
      <w:lang w:eastAsia="en-US"/>
    </w:rPr>
  </w:style>
  <w:style w:type="paragraph" w:customStyle="1" w:styleId="Tabletext0">
    <w:name w:val="Table text"/>
    <w:basedOn w:val="Normal"/>
    <w:link w:val="TabletextChar0"/>
    <w:qFormat/>
    <w:rsid w:val="00B01449"/>
    <w:pPr>
      <w:spacing w:before="40" w:after="40" w:line="240" w:lineRule="auto"/>
    </w:pPr>
    <w:rPr>
      <w:rFonts w:ascii="Arial Narrow" w:hAnsi="Arial Narrow"/>
      <w:sz w:val="20"/>
      <w:szCs w:val="20"/>
    </w:rPr>
  </w:style>
  <w:style w:type="character" w:customStyle="1" w:styleId="TabletextChar0">
    <w:name w:val="Table text Char"/>
    <w:link w:val="Tabletext0"/>
    <w:rsid w:val="00B01449"/>
    <w:rPr>
      <w:rFonts w:ascii="Arial Narrow" w:hAnsi="Arial Narrow" w:cs="Tahoma"/>
    </w:rPr>
  </w:style>
  <w:style w:type="character" w:customStyle="1" w:styleId="Heading1Char">
    <w:name w:val="Heading 1 Char"/>
    <w:link w:val="Heading1"/>
    <w:rsid w:val="00B01449"/>
    <w:rPr>
      <w:rFonts w:ascii="Tahoma" w:hAnsi="Tahoma"/>
      <w:b/>
      <w:sz w:val="44"/>
    </w:rPr>
  </w:style>
  <w:style w:type="character" w:customStyle="1" w:styleId="Heading2Char">
    <w:name w:val="Heading 2 Char"/>
    <w:link w:val="Heading2"/>
    <w:rsid w:val="00B01449"/>
    <w:rPr>
      <w:rFonts w:ascii="Tahoma" w:hAnsi="Tahoma"/>
      <w:b/>
      <w:sz w:val="28"/>
    </w:rPr>
  </w:style>
  <w:style w:type="character" w:customStyle="1" w:styleId="Heading3Char">
    <w:name w:val="Heading 3 Char"/>
    <w:link w:val="Heading3"/>
    <w:rsid w:val="00B01449"/>
    <w:rPr>
      <w:rFonts w:ascii="Tahoma" w:hAnsi="Tahoma" w:cs="Tahoma"/>
      <w:b/>
      <w:sz w:val="24"/>
      <w:szCs w:val="24"/>
    </w:rPr>
  </w:style>
  <w:style w:type="character" w:customStyle="1" w:styleId="Heading4Char">
    <w:name w:val="Heading 4 Char"/>
    <w:basedOn w:val="DefaultParagraphFont"/>
    <w:link w:val="Heading4"/>
    <w:rsid w:val="00B01449"/>
    <w:rPr>
      <w:rFonts w:ascii="Tahoma" w:hAnsi="Tahoma" w:cs="Tahoma"/>
      <w:b/>
      <w:i/>
      <w:sz w:val="22"/>
      <w:szCs w:val="22"/>
    </w:rPr>
  </w:style>
  <w:style w:type="character" w:customStyle="1" w:styleId="Heading5Char">
    <w:name w:val="Heading 5 Char"/>
    <w:basedOn w:val="DefaultParagraphFont"/>
    <w:link w:val="Heading5"/>
    <w:rsid w:val="00B01449"/>
    <w:rPr>
      <w:rFonts w:ascii="Tahoma" w:hAnsi="Tahoma" w:cs="Tahoma"/>
      <w:b/>
      <w:sz w:val="22"/>
      <w:szCs w:val="22"/>
    </w:rPr>
  </w:style>
  <w:style w:type="character" w:customStyle="1" w:styleId="Heading6Char">
    <w:name w:val="Heading 6 Char"/>
    <w:basedOn w:val="DefaultParagraphFont"/>
    <w:link w:val="Heading6"/>
    <w:rsid w:val="00B01449"/>
    <w:rPr>
      <w:rFonts w:ascii="Tahoma" w:hAnsi="Tahoma" w:cs="Tahoma"/>
      <w:b/>
      <w:i/>
      <w:sz w:val="22"/>
      <w:szCs w:val="22"/>
    </w:rPr>
  </w:style>
  <w:style w:type="character" w:customStyle="1" w:styleId="Heading7Char">
    <w:name w:val="Heading 7 Char"/>
    <w:basedOn w:val="DefaultParagraphFont"/>
    <w:link w:val="Heading7"/>
    <w:rsid w:val="00B01449"/>
    <w:rPr>
      <w:rFonts w:ascii="Tahoma" w:hAnsi="Tahoma" w:cs="Tahoma"/>
      <w:i/>
      <w:sz w:val="22"/>
      <w:szCs w:val="22"/>
    </w:rPr>
  </w:style>
  <w:style w:type="character" w:customStyle="1" w:styleId="Heading8Char">
    <w:name w:val="Heading 8 Char"/>
    <w:basedOn w:val="DefaultParagraphFont"/>
    <w:link w:val="Heading8"/>
    <w:rsid w:val="00B01449"/>
    <w:rPr>
      <w:rFonts w:ascii="Tahoma" w:hAnsi="Tahoma" w:cs="Tahoma"/>
      <w:sz w:val="22"/>
      <w:szCs w:val="22"/>
      <w:u w:val="single"/>
    </w:rPr>
  </w:style>
  <w:style w:type="character" w:customStyle="1" w:styleId="Heading9Char">
    <w:name w:val="Heading 9 Char"/>
    <w:basedOn w:val="DefaultParagraphFont"/>
    <w:link w:val="Heading9"/>
    <w:rsid w:val="00B01449"/>
    <w:rPr>
      <w:rFonts w:ascii="Tahoma" w:hAnsi="Tahoma" w:cs="Tahoma"/>
      <w:sz w:val="22"/>
      <w:szCs w:val="22"/>
    </w:rPr>
  </w:style>
  <w:style w:type="paragraph" w:styleId="Caption">
    <w:name w:val="caption"/>
    <w:aliases w:val="Table and Figure name,Caption Char2 Char,Caption Char Char Char2,Caption Char1 Char Char Char1,Caption Char2 Char Char Char1 Char1,Caption Char Char1 Char Char Char1 Char1,Caption Char1 Char Char Char Char Char Char,Caption Char Char1"/>
    <w:basedOn w:val="Normal"/>
    <w:next w:val="Normal"/>
    <w:qFormat/>
    <w:rsid w:val="00B01449"/>
    <w:pPr>
      <w:spacing w:after="120" w:line="240" w:lineRule="auto"/>
    </w:pPr>
    <w:rPr>
      <w:rFonts w:ascii="Arial Narrow" w:hAnsi="Arial Narrow"/>
      <w:bCs/>
      <w:sz w:val="20"/>
    </w:rPr>
  </w:style>
  <w:style w:type="paragraph" w:styleId="Title">
    <w:name w:val="Title"/>
    <w:basedOn w:val="Normal"/>
    <w:link w:val="TitleChar"/>
    <w:qFormat/>
    <w:rsid w:val="00B01449"/>
    <w:pPr>
      <w:jc w:val="center"/>
    </w:pPr>
    <w:rPr>
      <w:rFonts w:ascii="Arial" w:hAnsi="Arial"/>
      <w:b/>
      <w:smallCaps/>
      <w:sz w:val="44"/>
    </w:rPr>
  </w:style>
  <w:style w:type="character" w:customStyle="1" w:styleId="TitleChar">
    <w:name w:val="Title Char"/>
    <w:basedOn w:val="DefaultParagraphFont"/>
    <w:link w:val="Title"/>
    <w:rsid w:val="00B01449"/>
    <w:rPr>
      <w:rFonts w:ascii="Arial" w:hAnsi="Arial" w:cs="Tahoma"/>
      <w:b/>
      <w:smallCaps/>
      <w:sz w:val="44"/>
      <w:szCs w:val="22"/>
    </w:rPr>
  </w:style>
  <w:style w:type="character" w:styleId="Strong">
    <w:name w:val="Strong"/>
    <w:qFormat/>
    <w:rsid w:val="00B01449"/>
    <w:rPr>
      <w:b/>
      <w:bCs/>
    </w:rPr>
  </w:style>
  <w:style w:type="paragraph" w:styleId="ListParagraph">
    <w:name w:val="List Paragraph"/>
    <w:basedOn w:val="Normal"/>
    <w:uiPriority w:val="34"/>
    <w:qFormat/>
    <w:rsid w:val="00B01449"/>
  </w:style>
  <w:style w:type="paragraph" w:styleId="Quote">
    <w:name w:val="Quote"/>
    <w:basedOn w:val="Normal"/>
    <w:link w:val="QuoteChar"/>
    <w:qFormat/>
    <w:rsid w:val="00B01449"/>
    <w:pPr>
      <w:keepLines/>
      <w:ind w:left="1440" w:right="720"/>
    </w:pPr>
  </w:style>
  <w:style w:type="character" w:customStyle="1" w:styleId="QuoteChar">
    <w:name w:val="Quote Char"/>
    <w:basedOn w:val="DefaultParagraphFont"/>
    <w:link w:val="Quote"/>
    <w:rsid w:val="00B01449"/>
    <w:rPr>
      <w:rFonts w:ascii="Tahoma" w:hAnsi="Tahoma" w:cs="Tahoma"/>
      <w:sz w:val="22"/>
      <w:szCs w:val="22"/>
    </w:rPr>
  </w:style>
  <w:style w:type="paragraph" w:styleId="BalloonText">
    <w:name w:val="Balloon Text"/>
    <w:basedOn w:val="Normal"/>
    <w:link w:val="BalloonTextChar"/>
    <w:rsid w:val="00D21BEE"/>
    <w:pPr>
      <w:spacing w:after="0" w:line="240" w:lineRule="auto"/>
    </w:pPr>
    <w:rPr>
      <w:sz w:val="16"/>
      <w:szCs w:val="16"/>
    </w:rPr>
  </w:style>
  <w:style w:type="character" w:customStyle="1" w:styleId="BalloonTextChar">
    <w:name w:val="Balloon Text Char"/>
    <w:basedOn w:val="DefaultParagraphFont"/>
    <w:link w:val="BalloonText"/>
    <w:rsid w:val="00D21BEE"/>
    <w:rPr>
      <w:rFonts w:ascii="Tahoma" w:hAnsi="Tahoma" w:cs="Tahoma"/>
      <w:sz w:val="16"/>
      <w:szCs w:val="16"/>
    </w:rPr>
  </w:style>
  <w:style w:type="paragraph" w:styleId="Header">
    <w:name w:val="header"/>
    <w:basedOn w:val="Normal"/>
    <w:link w:val="HeaderChar"/>
    <w:rsid w:val="00D21BEE"/>
    <w:pPr>
      <w:tabs>
        <w:tab w:val="center" w:pos="4513"/>
        <w:tab w:val="right" w:pos="9026"/>
      </w:tabs>
      <w:spacing w:after="0" w:line="240" w:lineRule="auto"/>
    </w:pPr>
  </w:style>
  <w:style w:type="character" w:customStyle="1" w:styleId="HeaderChar">
    <w:name w:val="Header Char"/>
    <w:basedOn w:val="DefaultParagraphFont"/>
    <w:link w:val="Header"/>
    <w:rsid w:val="00D21BEE"/>
    <w:rPr>
      <w:rFonts w:ascii="Tahoma" w:hAnsi="Tahoma" w:cs="Tahoma"/>
      <w:sz w:val="22"/>
      <w:szCs w:val="22"/>
    </w:rPr>
  </w:style>
  <w:style w:type="paragraph" w:styleId="Footer">
    <w:name w:val="footer"/>
    <w:basedOn w:val="Normal"/>
    <w:link w:val="FooterChar"/>
    <w:uiPriority w:val="99"/>
    <w:rsid w:val="00D21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BEE"/>
    <w:rPr>
      <w:rFonts w:ascii="Tahoma" w:hAnsi="Tahoma" w:cs="Tahoma"/>
      <w:sz w:val="22"/>
      <w:szCs w:val="22"/>
    </w:rPr>
  </w:style>
  <w:style w:type="character" w:styleId="CommentReference">
    <w:name w:val="annotation reference"/>
    <w:basedOn w:val="DefaultParagraphFont"/>
    <w:rsid w:val="00DB4224"/>
    <w:rPr>
      <w:sz w:val="16"/>
      <w:szCs w:val="16"/>
    </w:rPr>
  </w:style>
  <w:style w:type="paragraph" w:styleId="CommentText">
    <w:name w:val="annotation text"/>
    <w:basedOn w:val="Normal"/>
    <w:link w:val="CommentTextChar"/>
    <w:rsid w:val="00DB4224"/>
    <w:pPr>
      <w:spacing w:line="240" w:lineRule="auto"/>
    </w:pPr>
    <w:rPr>
      <w:sz w:val="20"/>
      <w:szCs w:val="20"/>
    </w:rPr>
  </w:style>
  <w:style w:type="character" w:customStyle="1" w:styleId="CommentTextChar">
    <w:name w:val="Comment Text Char"/>
    <w:basedOn w:val="DefaultParagraphFont"/>
    <w:link w:val="CommentText"/>
    <w:rsid w:val="00DB4224"/>
    <w:rPr>
      <w:rFonts w:ascii="Tahoma" w:hAnsi="Tahoma" w:cs="Tahoma"/>
    </w:rPr>
  </w:style>
  <w:style w:type="paragraph" w:styleId="CommentSubject">
    <w:name w:val="annotation subject"/>
    <w:basedOn w:val="CommentText"/>
    <w:next w:val="CommentText"/>
    <w:link w:val="CommentSubjectChar"/>
    <w:rsid w:val="00DB4224"/>
    <w:rPr>
      <w:b/>
      <w:bCs/>
    </w:rPr>
  </w:style>
  <w:style w:type="character" w:customStyle="1" w:styleId="CommentSubjectChar">
    <w:name w:val="Comment Subject Char"/>
    <w:basedOn w:val="CommentTextChar"/>
    <w:link w:val="CommentSubject"/>
    <w:rsid w:val="00DB4224"/>
    <w:rPr>
      <w:rFonts w:ascii="Tahoma" w:hAnsi="Tahoma" w:cs="Tahoma"/>
      <w:b/>
      <w:bCs/>
    </w:rPr>
  </w:style>
  <w:style w:type="character" w:styleId="Hyperlink">
    <w:name w:val="Hyperlink"/>
    <w:basedOn w:val="DefaultParagraphFont"/>
    <w:uiPriority w:val="99"/>
    <w:unhideWhenUsed/>
    <w:rsid w:val="0090376C"/>
    <w:rPr>
      <w:color w:val="0000FF"/>
      <w:u w:val="single"/>
    </w:rPr>
  </w:style>
  <w:style w:type="paragraph" w:styleId="DocumentMap">
    <w:name w:val="Document Map"/>
    <w:basedOn w:val="Normal"/>
    <w:link w:val="DocumentMapChar"/>
    <w:rsid w:val="000F45D3"/>
    <w:pPr>
      <w:spacing w:after="0" w:line="240" w:lineRule="auto"/>
    </w:pPr>
    <w:rPr>
      <w:sz w:val="16"/>
      <w:szCs w:val="16"/>
    </w:rPr>
  </w:style>
  <w:style w:type="character" w:customStyle="1" w:styleId="DocumentMapChar">
    <w:name w:val="Document Map Char"/>
    <w:basedOn w:val="DefaultParagraphFont"/>
    <w:link w:val="DocumentMap"/>
    <w:rsid w:val="000F4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1453">
      <w:bodyDiv w:val="1"/>
      <w:marLeft w:val="0"/>
      <w:marRight w:val="0"/>
      <w:marTop w:val="0"/>
      <w:marBottom w:val="0"/>
      <w:divBdr>
        <w:top w:val="none" w:sz="0" w:space="0" w:color="auto"/>
        <w:left w:val="none" w:sz="0" w:space="0" w:color="auto"/>
        <w:bottom w:val="none" w:sz="0" w:space="0" w:color="auto"/>
        <w:right w:val="none" w:sz="0" w:space="0" w:color="auto"/>
      </w:divBdr>
    </w:div>
    <w:div w:id="199513748">
      <w:bodyDiv w:val="1"/>
      <w:marLeft w:val="0"/>
      <w:marRight w:val="0"/>
      <w:marTop w:val="0"/>
      <w:marBottom w:val="0"/>
      <w:divBdr>
        <w:top w:val="none" w:sz="0" w:space="0" w:color="auto"/>
        <w:left w:val="none" w:sz="0" w:space="0" w:color="auto"/>
        <w:bottom w:val="none" w:sz="0" w:space="0" w:color="auto"/>
        <w:right w:val="none" w:sz="0" w:space="0" w:color="auto"/>
      </w:divBdr>
    </w:div>
    <w:div w:id="200480213">
      <w:bodyDiv w:val="1"/>
      <w:marLeft w:val="0"/>
      <w:marRight w:val="0"/>
      <w:marTop w:val="0"/>
      <w:marBottom w:val="0"/>
      <w:divBdr>
        <w:top w:val="none" w:sz="0" w:space="0" w:color="auto"/>
        <w:left w:val="none" w:sz="0" w:space="0" w:color="auto"/>
        <w:bottom w:val="none" w:sz="0" w:space="0" w:color="auto"/>
        <w:right w:val="none" w:sz="0" w:space="0" w:color="auto"/>
      </w:divBdr>
    </w:div>
    <w:div w:id="312876305">
      <w:bodyDiv w:val="1"/>
      <w:marLeft w:val="0"/>
      <w:marRight w:val="0"/>
      <w:marTop w:val="0"/>
      <w:marBottom w:val="0"/>
      <w:divBdr>
        <w:top w:val="none" w:sz="0" w:space="0" w:color="auto"/>
        <w:left w:val="none" w:sz="0" w:space="0" w:color="auto"/>
        <w:bottom w:val="none" w:sz="0" w:space="0" w:color="auto"/>
        <w:right w:val="none" w:sz="0" w:space="0" w:color="auto"/>
      </w:divBdr>
    </w:div>
    <w:div w:id="1047880183">
      <w:bodyDiv w:val="1"/>
      <w:marLeft w:val="0"/>
      <w:marRight w:val="0"/>
      <w:marTop w:val="0"/>
      <w:marBottom w:val="0"/>
      <w:divBdr>
        <w:top w:val="none" w:sz="0" w:space="0" w:color="auto"/>
        <w:left w:val="none" w:sz="0" w:space="0" w:color="auto"/>
        <w:bottom w:val="none" w:sz="0" w:space="0" w:color="auto"/>
        <w:right w:val="none" w:sz="0" w:space="0" w:color="auto"/>
      </w:divBdr>
    </w:div>
    <w:div w:id="1110202708">
      <w:bodyDiv w:val="1"/>
      <w:marLeft w:val="0"/>
      <w:marRight w:val="0"/>
      <w:marTop w:val="0"/>
      <w:marBottom w:val="0"/>
      <w:divBdr>
        <w:top w:val="none" w:sz="0" w:space="0" w:color="auto"/>
        <w:left w:val="none" w:sz="0" w:space="0" w:color="auto"/>
        <w:bottom w:val="none" w:sz="0" w:space="0" w:color="auto"/>
        <w:right w:val="none" w:sz="0" w:space="0" w:color="auto"/>
      </w:divBdr>
    </w:div>
    <w:div w:id="1624995718">
      <w:bodyDiv w:val="1"/>
      <w:marLeft w:val="0"/>
      <w:marRight w:val="0"/>
      <w:marTop w:val="0"/>
      <w:marBottom w:val="0"/>
      <w:divBdr>
        <w:top w:val="none" w:sz="0" w:space="0" w:color="auto"/>
        <w:left w:val="none" w:sz="0" w:space="0" w:color="auto"/>
        <w:bottom w:val="none" w:sz="0" w:space="0" w:color="auto"/>
        <w:right w:val="none" w:sz="0" w:space="0" w:color="auto"/>
      </w:divBdr>
    </w:div>
    <w:div w:id="1758090429">
      <w:bodyDiv w:val="1"/>
      <w:marLeft w:val="0"/>
      <w:marRight w:val="0"/>
      <w:marTop w:val="0"/>
      <w:marBottom w:val="0"/>
      <w:divBdr>
        <w:top w:val="none" w:sz="0" w:space="0" w:color="auto"/>
        <w:left w:val="none" w:sz="0" w:space="0" w:color="auto"/>
        <w:bottom w:val="none" w:sz="0" w:space="0" w:color="auto"/>
        <w:right w:val="none" w:sz="0" w:space="0" w:color="auto"/>
      </w:divBdr>
    </w:div>
    <w:div w:id="1981568335">
      <w:bodyDiv w:val="1"/>
      <w:marLeft w:val="0"/>
      <w:marRight w:val="0"/>
      <w:marTop w:val="0"/>
      <w:marBottom w:val="0"/>
      <w:divBdr>
        <w:top w:val="none" w:sz="0" w:space="0" w:color="auto"/>
        <w:left w:val="none" w:sz="0" w:space="0" w:color="auto"/>
        <w:bottom w:val="none" w:sz="0" w:space="0" w:color="auto"/>
        <w:right w:val="none" w:sz="0" w:space="0" w:color="auto"/>
      </w:divBdr>
    </w:div>
    <w:div w:id="21343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taglossary.net/economic+evalu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mc/articles/PMC23758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tai.org/fileadmin/HTAi_Files/ISG/PatientInvolvement/Glossary/HTAiPatientAndConsumerGlossaryOctober2009_0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ommunity.cochrane.org/glossary/5" TargetMode="External"/><Relationship Id="rId4" Type="http://schemas.microsoft.com/office/2007/relationships/stylesWithEffects" Target="stylesWithEffects.xml"/><Relationship Id="rId9" Type="http://schemas.openxmlformats.org/officeDocument/2006/relationships/hyperlink" Target="http://htaglossary.net/systematic+error" TargetMode="External"/><Relationship Id="rId14" Type="http://schemas.openxmlformats.org/officeDocument/2006/relationships/hyperlink" Target="http://htaglossary.net/incremental+cost-effectiveness+ratio+%28ICER%2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9EA6-E40B-468D-90B7-1205692D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A732AC80.dotm</Template>
  <TotalTime>87</TotalTime>
  <Pages>9</Pages>
  <Words>2438</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a1065539</dc:creator>
  <cp:lastModifiedBy>Jo Milverton</cp:lastModifiedBy>
  <cp:revision>5</cp:revision>
  <cp:lastPrinted>2015-07-28T23:50:00Z</cp:lastPrinted>
  <dcterms:created xsi:type="dcterms:W3CDTF">2016-01-06T03:03:00Z</dcterms:created>
  <dcterms:modified xsi:type="dcterms:W3CDTF">2016-01-06T05:23:00Z</dcterms:modified>
</cp:coreProperties>
</file>